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25D00" w14:textId="77777777" w:rsidR="00D50EAF" w:rsidRPr="00615745" w:rsidRDefault="00D50EAF">
      <w:pPr>
        <w:rPr>
          <w:rFonts w:ascii="Calibri" w:hAnsi="Calibri" w:cs="Calibri Light"/>
          <w:b/>
          <w:sz w:val="16"/>
          <w:szCs w:val="16"/>
        </w:rPr>
      </w:pPr>
    </w:p>
    <w:p w14:paraId="7BEBAA73" w14:textId="77777777" w:rsidR="00E77818" w:rsidRDefault="00E77818" w:rsidP="00E77818">
      <w:pPr>
        <w:shd w:val="clear" w:color="auto" w:fill="FFFFFF"/>
        <w:jc w:val="center"/>
        <w:rPr>
          <w:rFonts w:ascii="Calibri" w:hAnsi="Calibri" w:cs="Calibri"/>
          <w:b/>
          <w:sz w:val="28"/>
          <w:szCs w:val="28"/>
        </w:rPr>
      </w:pPr>
      <w:r w:rsidRPr="00E77818">
        <w:rPr>
          <w:rFonts w:ascii="Calibri" w:hAnsi="Calibri" w:cs="Calibri"/>
          <w:b/>
          <w:sz w:val="28"/>
          <w:szCs w:val="28"/>
        </w:rPr>
        <w:t>Palazzo Reale: danni di guerra e restauri.</w:t>
      </w:r>
    </w:p>
    <w:p w14:paraId="7A70C7C3" w14:textId="1AF70B52" w:rsidR="00E77818" w:rsidRPr="00273D4C" w:rsidRDefault="00E77818" w:rsidP="00E77818">
      <w:pPr>
        <w:shd w:val="clear" w:color="auto" w:fill="FFFFFF"/>
        <w:jc w:val="center"/>
        <w:rPr>
          <w:rFonts w:ascii="Calibri" w:hAnsi="Calibri"/>
          <w:sz w:val="28"/>
          <w:szCs w:val="28"/>
        </w:rPr>
      </w:pPr>
      <w:r w:rsidRPr="00273D4C">
        <w:rPr>
          <w:rFonts w:ascii="Calibri" w:hAnsi="Calibri" w:cs="Calibri"/>
          <w:b/>
          <w:sz w:val="28"/>
          <w:szCs w:val="28"/>
        </w:rPr>
        <w:t>Una storia per immagini dal 1943 agli anni Cinquanta</w:t>
      </w:r>
    </w:p>
    <w:p w14:paraId="53AC7D99" w14:textId="77777777" w:rsidR="00E77818" w:rsidRPr="00E77818" w:rsidRDefault="00E77818" w:rsidP="00E77818">
      <w:pPr>
        <w:shd w:val="clear" w:color="auto" w:fill="FFFFFF"/>
        <w:rPr>
          <w:rFonts w:asciiTheme="minorHAnsi" w:hAnsiTheme="minorHAnsi" w:cs="Calibri"/>
          <w:sz w:val="22"/>
          <w:szCs w:val="22"/>
        </w:rPr>
      </w:pPr>
    </w:p>
    <w:p w14:paraId="1B5B36DE" w14:textId="77777777" w:rsidR="00E77818" w:rsidRPr="00E77818" w:rsidRDefault="00E77818" w:rsidP="00E77818">
      <w:pPr>
        <w:shd w:val="clear" w:color="auto" w:fill="FFFFFF"/>
        <w:rPr>
          <w:rFonts w:asciiTheme="minorHAnsi" w:hAnsiTheme="minorHAnsi"/>
          <w:sz w:val="22"/>
          <w:szCs w:val="22"/>
        </w:rPr>
      </w:pPr>
      <w:r w:rsidRPr="00E77818">
        <w:rPr>
          <w:rFonts w:asciiTheme="minorHAnsi" w:hAnsiTheme="minorHAnsi" w:cs="Calibri"/>
          <w:sz w:val="22"/>
          <w:szCs w:val="22"/>
        </w:rPr>
        <w:t xml:space="preserve">Il 4 agosto 1943 la città di Napoli fu oggetto di un devastante bombardamento anglo-americano: in quella circostanza, in meno di un’ora, ben 23 ordigni furono rovesciati sulla Reggia, causando gravi danni all’angolo sud-ovest della facciata principale, al Teatro di Corte e al Salone d’Ercole. Il 14 agosto nuove bombe colpirono il Palazzo, determinando il crollo della volta della Cappella. All’indomani dell’entrata in guerra dell’Italia, 39 casse contenenti i dipinti più pregiati e 40 arazzi, erano state trasportate per sicurezza presso l’abbazia di Mercogliano, ma con i bombardamenti del ’43 furono spostati a Caserta oltre 500 quadri e poco meno di 1.500 mobili. Il 1° ottobre le truppe alleate entrarono a Napoli e Palazzo Reale venne requisito e dal mese di marzo 1944 adibito a sede del </w:t>
      </w:r>
      <w:r w:rsidRPr="00E77818">
        <w:rPr>
          <w:rFonts w:asciiTheme="minorHAnsi" w:hAnsiTheme="minorHAnsi" w:cs="Calibri"/>
          <w:i/>
          <w:iCs/>
          <w:sz w:val="22"/>
          <w:szCs w:val="22"/>
        </w:rPr>
        <w:t>Welfare Club</w:t>
      </w:r>
      <w:r w:rsidRPr="00E77818">
        <w:rPr>
          <w:rFonts w:asciiTheme="minorHAnsi" w:hAnsiTheme="minorHAnsi" w:cs="Calibri"/>
          <w:sz w:val="22"/>
          <w:szCs w:val="22"/>
        </w:rPr>
        <w:t xml:space="preserve">, luogo di intrattenimento degli ufficiali, incorrendo in altre pesanti manomissioni e danneggiamenti. </w:t>
      </w:r>
    </w:p>
    <w:p w14:paraId="1554A5CA" w14:textId="77777777" w:rsidR="00E77818" w:rsidRPr="00E77818" w:rsidRDefault="00E77818" w:rsidP="00E77818">
      <w:pPr>
        <w:shd w:val="clear" w:color="auto" w:fill="FFFFFF"/>
        <w:rPr>
          <w:rFonts w:asciiTheme="minorHAnsi" w:hAnsiTheme="minorHAnsi"/>
          <w:sz w:val="22"/>
          <w:szCs w:val="22"/>
        </w:rPr>
      </w:pPr>
      <w:r w:rsidRPr="00E77818">
        <w:rPr>
          <w:rFonts w:asciiTheme="minorHAnsi" w:hAnsiTheme="minorHAnsi" w:cs="Calibri"/>
          <w:sz w:val="22"/>
          <w:szCs w:val="22"/>
        </w:rPr>
        <w:t>I danni di guerra sono testimoniati dalle riproduzioni fotografiche esposte, provenienti da alcuni dei più importanti archivi fotografici napoletani; i lunghi e poderosi lavori di restauro cominciati alla fine del conflitto e conclusi negli anni Cinquanta sono documentati dai disegni dell’Archivio della Soprintendenza.</w:t>
      </w:r>
    </w:p>
    <w:p w14:paraId="31707F26" w14:textId="1468CF90" w:rsidR="00E77818" w:rsidRPr="00E77818" w:rsidRDefault="00E77818" w:rsidP="00E77818">
      <w:pPr>
        <w:shd w:val="clear" w:color="auto" w:fill="FFFFFF"/>
        <w:rPr>
          <w:rFonts w:asciiTheme="minorHAnsi" w:hAnsiTheme="minorHAnsi" w:cs="Calibri"/>
          <w:sz w:val="22"/>
          <w:szCs w:val="22"/>
        </w:rPr>
      </w:pPr>
      <w:r w:rsidRPr="00E77818">
        <w:rPr>
          <w:rFonts w:asciiTheme="minorHAnsi" w:hAnsiTheme="minorHAnsi" w:cs="Calibri"/>
          <w:sz w:val="22"/>
          <w:szCs w:val="22"/>
        </w:rPr>
        <w:t xml:space="preserve">Il 20 dicembre del 1949, con l’inaugurazione della </w:t>
      </w:r>
      <w:r w:rsidRPr="00E77818">
        <w:rPr>
          <w:rFonts w:asciiTheme="minorHAnsi" w:hAnsiTheme="minorHAnsi" w:cs="Calibri"/>
          <w:i/>
          <w:iCs/>
          <w:sz w:val="22"/>
          <w:szCs w:val="22"/>
        </w:rPr>
        <w:t>Mostra del Presepe napoletano</w:t>
      </w:r>
      <w:r w:rsidRPr="00E77818">
        <w:rPr>
          <w:rFonts w:asciiTheme="minorHAnsi" w:hAnsiTheme="minorHAnsi" w:cs="Calibri"/>
          <w:sz w:val="22"/>
          <w:szCs w:val="22"/>
        </w:rPr>
        <w:t>, allestita nel Salone d’Ercole, l’Appartamento Storico – antico Appartamento di Etichetta – venne parzialmente riaperto al pubblico e restituito alla città.</w:t>
      </w:r>
    </w:p>
    <w:p w14:paraId="3D3A7375" w14:textId="77777777" w:rsidR="00E77818" w:rsidRPr="00E77818" w:rsidRDefault="00E77818" w:rsidP="00E77818">
      <w:pPr>
        <w:shd w:val="clear" w:color="auto" w:fill="FFFFFF"/>
        <w:rPr>
          <w:rFonts w:asciiTheme="minorHAnsi" w:hAnsiTheme="minorHAnsi"/>
          <w:sz w:val="22"/>
          <w:szCs w:val="22"/>
        </w:rPr>
      </w:pPr>
    </w:p>
    <w:p w14:paraId="43CAA4C1" w14:textId="77777777" w:rsidR="00E77818" w:rsidRPr="00E77818" w:rsidRDefault="00E77818" w:rsidP="00E77818">
      <w:pPr>
        <w:rPr>
          <w:rFonts w:asciiTheme="minorHAnsi" w:hAnsiTheme="minorHAnsi" w:cs="Calibri"/>
          <w:b/>
          <w:sz w:val="22"/>
          <w:szCs w:val="22"/>
        </w:rPr>
      </w:pPr>
    </w:p>
    <w:p w14:paraId="501F52AF" w14:textId="77777777" w:rsidR="00E77818" w:rsidRPr="00E77818" w:rsidRDefault="00E77818" w:rsidP="00E77818">
      <w:pPr>
        <w:rPr>
          <w:rFonts w:asciiTheme="minorHAnsi" w:hAnsiTheme="minorHAnsi"/>
          <w:sz w:val="22"/>
          <w:szCs w:val="22"/>
        </w:rPr>
      </w:pPr>
      <w:r w:rsidRPr="00E77818">
        <w:rPr>
          <w:rFonts w:asciiTheme="minorHAnsi" w:hAnsiTheme="minorHAnsi" w:cs="Calibri"/>
          <w:b/>
          <w:sz w:val="22"/>
          <w:szCs w:val="22"/>
        </w:rPr>
        <w:t>L’Androne delle Carrozze, un nuovo spazio espositivo nel Palazzo Reale di Napoli</w:t>
      </w:r>
    </w:p>
    <w:p w14:paraId="5CB3E3DB" w14:textId="77777777" w:rsidR="00E77818" w:rsidRPr="00E77818" w:rsidRDefault="00E77818" w:rsidP="00E77818">
      <w:pPr>
        <w:rPr>
          <w:rFonts w:asciiTheme="minorHAnsi" w:hAnsiTheme="minorHAnsi" w:cs="Calibri"/>
          <w:sz w:val="22"/>
          <w:szCs w:val="22"/>
        </w:rPr>
      </w:pPr>
    </w:p>
    <w:p w14:paraId="7C39320E"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L’occasione offerta dal progetto espositivo </w:t>
      </w:r>
      <w:r w:rsidRPr="00E77818">
        <w:rPr>
          <w:rFonts w:asciiTheme="minorHAnsi" w:hAnsiTheme="minorHAnsi" w:cs="Calibri"/>
          <w:i/>
          <w:sz w:val="22"/>
          <w:szCs w:val="22"/>
        </w:rPr>
        <w:t>"Palazzo Reale: danni di guerra e restauri. Una storia per immagini dal 1943 agli anni Cinquanta"</w:t>
      </w:r>
      <w:r w:rsidRPr="00E77818">
        <w:rPr>
          <w:rFonts w:asciiTheme="minorHAnsi" w:hAnsiTheme="minorHAnsi" w:cs="Calibri"/>
          <w:sz w:val="22"/>
          <w:szCs w:val="22"/>
        </w:rPr>
        <w:t xml:space="preserve"> ha consentito di riqualificare il passaggio coperto di collegamento tra il Cortile d’Onore e il Cortile delle Carrozze, ribattezzato ‘Androne delle Carrozze’. </w:t>
      </w:r>
    </w:p>
    <w:p w14:paraId="394239B3"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Si restituisce così alla pubblica fruizione uno spazio residuale di Palazzo Reale, finora utilizzato per funzioni tecniche e come deposito, ripristinando il collegamento ottocentesco con il Cortile delle Carrozze e destinandolo a una funzione espositiva. </w:t>
      </w:r>
    </w:p>
    <w:p w14:paraId="3CAC502F"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Seppure non connotato da elementi decorativi di pregio, l’Androne delle Carrozze si presenta come un interessante spazio architettonico in cui è possibile effettuare una lettura simultanea delle fasi costruttive del Palazzo Reale dalle origini fino alla fase di espansione al tempo di Carlo di Borbone (1734-1759). Se le prime due campate dell’androne risalgono alla fondazione dell’edificio progettato da Domenico Fontana (inizio XVII secolo), le due successive testimoniano la fase di ampliamento di Francesco Antonio </w:t>
      </w:r>
      <w:proofErr w:type="spellStart"/>
      <w:r w:rsidRPr="00E77818">
        <w:rPr>
          <w:rFonts w:asciiTheme="minorHAnsi" w:hAnsiTheme="minorHAnsi" w:cs="Calibri"/>
          <w:sz w:val="22"/>
          <w:szCs w:val="22"/>
        </w:rPr>
        <w:t>Picchiatti</w:t>
      </w:r>
      <w:proofErr w:type="spellEnd"/>
      <w:r w:rsidRPr="00E77818">
        <w:rPr>
          <w:rFonts w:asciiTheme="minorHAnsi" w:hAnsiTheme="minorHAnsi" w:cs="Calibri"/>
          <w:sz w:val="22"/>
          <w:szCs w:val="22"/>
        </w:rPr>
        <w:t xml:space="preserve"> (1650 circa) messa in opera per sostenere le strutture del grande salone dei Viceré – oggi Salone d’Ercole – costruito al piano nobile. Le strutture dell’ultima campata risalgono alla metà del Settecento e furono realizzate per raccordare l’edificio seicentesco con il cosiddetto Braccio Nuovo (la parte dell’edificio che oggi ospita la Biblioteca Nazionale), voluto da Carlo di Borbone e ultimato durante il regno del figlio Ferdinando IV. </w:t>
      </w:r>
    </w:p>
    <w:p w14:paraId="398CF1D8"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Lo spazio era parte di una serie di ambienti adibiti a Rimesse Reali</w:t>
      </w:r>
      <w:r w:rsidRPr="00E77818">
        <w:rPr>
          <w:rFonts w:asciiTheme="minorHAnsi" w:hAnsiTheme="minorHAnsi" w:cs="Calibri"/>
          <w:i/>
          <w:iCs/>
          <w:sz w:val="22"/>
          <w:szCs w:val="22"/>
        </w:rPr>
        <w:t xml:space="preserve"> </w:t>
      </w:r>
      <w:r w:rsidRPr="00E77818">
        <w:rPr>
          <w:rFonts w:asciiTheme="minorHAnsi" w:hAnsiTheme="minorHAnsi" w:cs="Calibri"/>
          <w:sz w:val="22"/>
          <w:szCs w:val="22"/>
        </w:rPr>
        <w:t>per le carrozze, configurati in modo da non consentire il passaggio da un cortile all’altro, ma con accessi autonomi per ciascuno di essi. L’apertura del passaggio, così come ancora oggi lo vediamo, fu prevista nell’ambito del progetto di riforma della reggia diretto dall’architetto Gaetano Genovese tra il 1837 e il 1858.</w:t>
      </w:r>
    </w:p>
    <w:p w14:paraId="6F26ABFB" w14:textId="77777777" w:rsidR="00E77818" w:rsidRPr="00E77818" w:rsidRDefault="00E77818" w:rsidP="00E77818">
      <w:pPr>
        <w:rPr>
          <w:rFonts w:asciiTheme="minorHAnsi" w:hAnsiTheme="minorHAnsi" w:cs="Calibri"/>
          <w:sz w:val="22"/>
          <w:szCs w:val="22"/>
        </w:rPr>
      </w:pPr>
      <w:r w:rsidRPr="00E77818">
        <w:rPr>
          <w:rFonts w:asciiTheme="minorHAnsi" w:hAnsiTheme="minorHAnsi" w:cs="Calibri"/>
          <w:sz w:val="22"/>
          <w:szCs w:val="22"/>
        </w:rPr>
        <w:t>Nelle descrizioni inventariali degli inizi del Novecento i locali con accesso dall’androne risultano adibiti a depositi, magazzini per materiali da costruzione nonché ufficio del Conservatore del Real Palazzo. Successivamente alcuni ambienti furono destinati a locali tecnici e a depositi di arredi storici, questi ultimi recentemente sgomberati - con la ricollocazione dei depositi in un’altra area del complesso monumentale - e restaurati in funzione della nuova destinazione d’uso: una moderna sede per i servizi di accoglienza del museo.</w:t>
      </w:r>
    </w:p>
    <w:p w14:paraId="26A3777D" w14:textId="77777777" w:rsidR="00E77818" w:rsidRPr="00E77818" w:rsidRDefault="00E77818" w:rsidP="00E77818">
      <w:pPr>
        <w:rPr>
          <w:rFonts w:asciiTheme="minorHAnsi" w:hAnsiTheme="minorHAnsi" w:cs="Calibri"/>
          <w:sz w:val="22"/>
          <w:szCs w:val="22"/>
        </w:rPr>
      </w:pPr>
    </w:p>
    <w:p w14:paraId="682BB593" w14:textId="77777777" w:rsidR="00E77818" w:rsidRPr="00E77818" w:rsidRDefault="00E77818" w:rsidP="00E77818">
      <w:pPr>
        <w:rPr>
          <w:rFonts w:asciiTheme="minorHAnsi" w:hAnsiTheme="minorHAnsi" w:cs="Calibri"/>
          <w:sz w:val="22"/>
          <w:szCs w:val="22"/>
        </w:rPr>
      </w:pPr>
    </w:p>
    <w:p w14:paraId="6FE1A6F6" w14:textId="77777777" w:rsidR="00E77818" w:rsidRPr="00E77818" w:rsidRDefault="00E77818" w:rsidP="00E77818">
      <w:pPr>
        <w:rPr>
          <w:rFonts w:asciiTheme="minorHAnsi" w:hAnsiTheme="minorHAnsi" w:cs="Calibri"/>
          <w:sz w:val="22"/>
          <w:szCs w:val="22"/>
        </w:rPr>
      </w:pPr>
    </w:p>
    <w:p w14:paraId="39A0A515" w14:textId="77777777" w:rsidR="00E77818" w:rsidRPr="00E77818" w:rsidRDefault="00E77818" w:rsidP="00E77818">
      <w:pPr>
        <w:rPr>
          <w:rFonts w:asciiTheme="minorHAnsi" w:hAnsiTheme="minorHAnsi"/>
          <w:sz w:val="22"/>
          <w:szCs w:val="22"/>
        </w:rPr>
      </w:pPr>
      <w:r w:rsidRPr="00E77818">
        <w:rPr>
          <w:rFonts w:asciiTheme="minorHAnsi" w:hAnsiTheme="minorHAnsi" w:cs="Calibri"/>
          <w:b/>
          <w:sz w:val="22"/>
          <w:szCs w:val="22"/>
        </w:rPr>
        <w:lastRenderedPageBreak/>
        <w:t xml:space="preserve">28 marzo 1943: lo scoppio della nave </w:t>
      </w:r>
      <w:r w:rsidRPr="00E77818">
        <w:rPr>
          <w:rFonts w:asciiTheme="minorHAnsi" w:hAnsiTheme="minorHAnsi" w:cs="Calibri"/>
          <w:b/>
          <w:i/>
          <w:iCs/>
          <w:sz w:val="22"/>
          <w:szCs w:val="22"/>
        </w:rPr>
        <w:t>Caterina Costa</w:t>
      </w:r>
    </w:p>
    <w:p w14:paraId="62E9FBDB" w14:textId="77777777" w:rsidR="00E77818" w:rsidRPr="00E77818" w:rsidRDefault="00E77818" w:rsidP="00E77818">
      <w:pPr>
        <w:rPr>
          <w:rFonts w:asciiTheme="minorHAnsi" w:hAnsiTheme="minorHAnsi"/>
          <w:sz w:val="22"/>
          <w:szCs w:val="22"/>
        </w:rPr>
      </w:pPr>
      <w:r w:rsidRPr="00E77818">
        <w:rPr>
          <w:rFonts w:asciiTheme="minorHAnsi" w:hAnsiTheme="minorHAnsi" w:cs="Calibri"/>
          <w:b/>
          <w:sz w:val="22"/>
          <w:szCs w:val="22"/>
        </w:rPr>
        <w:t>I danni alla città e al Palazzo Reale</w:t>
      </w:r>
    </w:p>
    <w:p w14:paraId="456FE99C" w14:textId="77777777" w:rsidR="00E77818" w:rsidRPr="00E77818" w:rsidRDefault="00E77818" w:rsidP="00E77818">
      <w:pPr>
        <w:rPr>
          <w:rFonts w:asciiTheme="minorHAnsi" w:hAnsiTheme="minorHAnsi" w:cs="Calibri"/>
          <w:sz w:val="22"/>
          <w:szCs w:val="22"/>
        </w:rPr>
      </w:pPr>
    </w:p>
    <w:p w14:paraId="7161D278"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I danni di guerra fino agli inizi del 1943 sembrano risparmiare Palazzo Reale, ma il 28 marzo la nave militare </w:t>
      </w:r>
      <w:r w:rsidRPr="00E77818">
        <w:rPr>
          <w:rFonts w:asciiTheme="minorHAnsi" w:hAnsiTheme="minorHAnsi" w:cs="Calibri"/>
          <w:i/>
          <w:iCs/>
          <w:sz w:val="22"/>
          <w:szCs w:val="22"/>
        </w:rPr>
        <w:t>Caterina Costa,</w:t>
      </w:r>
      <w:r w:rsidRPr="00E77818">
        <w:rPr>
          <w:rFonts w:asciiTheme="minorHAnsi" w:hAnsiTheme="minorHAnsi" w:cs="Calibri"/>
          <w:sz w:val="22"/>
          <w:szCs w:val="22"/>
        </w:rPr>
        <w:t xml:space="preserve"> ancorata nel porto carica di munizioni (900 tonnellate di esplosivo, 1.000 di benzina avio, bombe d’aereo, 43 cannoni e mezzi cingolati), salta in aria, dopo che un incendio scoppiato qualche ora prima presso la stiva n. 5 riesce a raggiungere la stiva n. 2 carica di esplosivo. La banchina sprofonda; un pezzo di nave piomba su due fabbricati al Ponte della Maddalena abbattendoli; addirittura la metà d'un carro armato raggiunge il tetto di un palazzo di via Atri, nel centro storico; alla Stazione Centrale i treni in sosta, raggiunti dalle schegge, prendono fuoco. In tutti i quartieri limitrofi alla zona portuale piovono lamiere dal cielo. Le vittime sono 549, oltre tremila i feriti.</w:t>
      </w:r>
    </w:p>
    <w:p w14:paraId="50D44CC4"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Lo scoppio della nave </w:t>
      </w:r>
      <w:r w:rsidRPr="00E77818">
        <w:rPr>
          <w:rFonts w:asciiTheme="minorHAnsi" w:hAnsiTheme="minorHAnsi" w:cs="Calibri"/>
          <w:i/>
          <w:iCs/>
          <w:sz w:val="22"/>
          <w:szCs w:val="22"/>
        </w:rPr>
        <w:t>Caterina Costa</w:t>
      </w:r>
      <w:r w:rsidRPr="00E77818">
        <w:rPr>
          <w:rFonts w:asciiTheme="minorHAnsi" w:hAnsiTheme="minorHAnsi" w:cs="Calibri"/>
          <w:sz w:val="22"/>
          <w:szCs w:val="22"/>
        </w:rPr>
        <w:t xml:space="preserve"> genera sul Palazzo Reale una pioggia di frammenti metallici, proiettili e schegge arroventate che danneggiano soprattutto le coperture e parti delle facciate esterne, spezzando gli infissi delle finestre e frantumando i vetri. Negli ambienti più vicini al porto, occupati dalla Biblioteca Nazionale, anche molti arredi risultano sventrati. Il fronte meridionale del palazzo con il Giardino Pensile è duramente colpito dall’esplosione; ai danni si aggiungono, poi, quelli causati dai bombardamenti dell’agosto successivo che comporteranno anche l’irrimediabile rovina della volta della Sala di Maria Cristina di Savoia, antica stanza privata di Carlo di Borbone “</w:t>
      </w:r>
      <w:r w:rsidRPr="00E77818">
        <w:rPr>
          <w:rFonts w:asciiTheme="minorHAnsi" w:hAnsiTheme="minorHAnsi" w:cs="Calibri"/>
          <w:iCs/>
          <w:sz w:val="22"/>
          <w:szCs w:val="22"/>
        </w:rPr>
        <w:t>dove Sua Maestà si veste”,</w:t>
      </w:r>
      <w:r w:rsidRPr="00E77818">
        <w:rPr>
          <w:rFonts w:asciiTheme="minorHAnsi" w:hAnsiTheme="minorHAnsi" w:cs="Calibri"/>
          <w:sz w:val="22"/>
          <w:szCs w:val="22"/>
        </w:rPr>
        <w:t xml:space="preserve"> la cui volta era stata dipinta da Francesco De Mura con la raffigurazione dell</w:t>
      </w:r>
      <w:r w:rsidRPr="00E77818">
        <w:rPr>
          <w:rFonts w:asciiTheme="minorHAnsi" w:hAnsiTheme="minorHAnsi" w:cs="Calibri"/>
          <w:i/>
          <w:sz w:val="22"/>
          <w:szCs w:val="22"/>
        </w:rPr>
        <w:t xml:space="preserve">’Aurora. </w:t>
      </w:r>
    </w:p>
    <w:p w14:paraId="7B91C8C0" w14:textId="77777777" w:rsidR="00E77818" w:rsidRPr="00E77818" w:rsidRDefault="00E77818" w:rsidP="00E77818">
      <w:pPr>
        <w:rPr>
          <w:rFonts w:asciiTheme="minorHAnsi" w:hAnsiTheme="minorHAnsi" w:cs="Calibri"/>
          <w:sz w:val="22"/>
          <w:szCs w:val="22"/>
        </w:rPr>
      </w:pPr>
      <w:r w:rsidRPr="00E77818">
        <w:rPr>
          <w:rFonts w:asciiTheme="minorHAnsi" w:hAnsiTheme="minorHAnsi" w:cs="Calibri"/>
          <w:sz w:val="22"/>
          <w:szCs w:val="22"/>
        </w:rPr>
        <w:t>La guerra ha investito Palazzo Reale.</w:t>
      </w:r>
    </w:p>
    <w:p w14:paraId="066C1F75" w14:textId="77777777" w:rsidR="00E77818" w:rsidRPr="00E77818" w:rsidRDefault="00E77818" w:rsidP="00E77818">
      <w:pPr>
        <w:rPr>
          <w:rFonts w:asciiTheme="minorHAnsi" w:hAnsiTheme="minorHAnsi"/>
          <w:sz w:val="22"/>
          <w:szCs w:val="22"/>
        </w:rPr>
      </w:pPr>
    </w:p>
    <w:p w14:paraId="0AB71B98" w14:textId="77777777" w:rsidR="00E77818" w:rsidRPr="00E77818" w:rsidRDefault="00E77818" w:rsidP="00E77818">
      <w:pPr>
        <w:rPr>
          <w:rFonts w:asciiTheme="minorHAnsi" w:hAnsiTheme="minorHAnsi"/>
          <w:sz w:val="22"/>
          <w:szCs w:val="22"/>
        </w:rPr>
      </w:pPr>
    </w:p>
    <w:p w14:paraId="2DAA5B4E" w14:textId="77777777" w:rsidR="00E77818" w:rsidRPr="00E77818" w:rsidRDefault="00E77818" w:rsidP="00E77818">
      <w:pPr>
        <w:rPr>
          <w:rFonts w:asciiTheme="minorHAnsi" w:hAnsiTheme="minorHAnsi"/>
          <w:sz w:val="22"/>
          <w:szCs w:val="22"/>
        </w:rPr>
      </w:pPr>
      <w:r w:rsidRPr="00E77818">
        <w:rPr>
          <w:rFonts w:asciiTheme="minorHAnsi" w:hAnsiTheme="minorHAnsi" w:cs="Calibri"/>
          <w:b/>
          <w:sz w:val="22"/>
          <w:szCs w:val="22"/>
        </w:rPr>
        <w:t>L’attività dei Vigili del Fuoco durante i bombardamenti</w:t>
      </w:r>
    </w:p>
    <w:p w14:paraId="7B7D84F1" w14:textId="77777777" w:rsidR="00E77818" w:rsidRPr="00E77818" w:rsidRDefault="00E77818" w:rsidP="00E77818">
      <w:pPr>
        <w:rPr>
          <w:rFonts w:asciiTheme="minorHAnsi" w:hAnsiTheme="minorHAnsi" w:cs="Calibri"/>
          <w:sz w:val="22"/>
          <w:szCs w:val="22"/>
        </w:rPr>
      </w:pPr>
    </w:p>
    <w:p w14:paraId="196207F1"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I Vigili del Fuoco furono impegnati in maniera eccezionale a Napoli durante gli anni della Seconda Guerra Mondiale per prestare aiuto alla popolazione che subiva inerme le continue incursioni aeree alleate. </w:t>
      </w:r>
    </w:p>
    <w:p w14:paraId="60D75BBA"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Pochi corpi civili, e solo quelli delle grandi città, potevano rispondere alle esigenze di un'efficace difesa antincendio e da pochissimi anni era stato organizzato un Corpo Nazionale. I vigili effettuarono migliaia di interventi, spesso sotto il lancio incessante delle bombe e il tiro delle mitragliatrici, senza curarsi del rischio che correvano e restando a volte essi stessi vittime degli ordigni e dei crolli da essi provocati.</w:t>
      </w:r>
    </w:p>
    <w:p w14:paraId="40E6CABB"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Grazie all’accurato lavoro di rendicontazione dei vigili, attraverso i manoscritti redatti dagli ufficiali e sottufficiali con la documentazione relativa a ogni singolo intervento effettuato, spesso corredato da immagini fotografiche di supporto, possiamo usufruire oggi di una minuziosa quanto drammatica cronaca di quei tragici eventi.</w:t>
      </w:r>
    </w:p>
    <w:p w14:paraId="70FC51CE"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Le immagini e le informazioni raccolte costituiscono una testimonianza documentaria di elevato interesse per la storia di città e delle sue architetture monumentali. </w:t>
      </w:r>
    </w:p>
    <w:p w14:paraId="1ADB3EEE" w14:textId="77777777" w:rsidR="00E77818" w:rsidRPr="00E77818" w:rsidRDefault="00E77818" w:rsidP="00E77818">
      <w:pPr>
        <w:rPr>
          <w:rFonts w:asciiTheme="minorHAnsi" w:hAnsiTheme="minorHAnsi" w:cs="Calibri"/>
          <w:iCs/>
          <w:sz w:val="22"/>
          <w:szCs w:val="22"/>
        </w:rPr>
      </w:pPr>
      <w:r w:rsidRPr="00E77818">
        <w:rPr>
          <w:rFonts w:asciiTheme="minorHAnsi" w:hAnsiTheme="minorHAnsi" w:cs="Calibri"/>
          <w:sz w:val="22"/>
          <w:szCs w:val="22"/>
        </w:rPr>
        <w:t xml:space="preserve">Di rilievo la testimonianza dello storico Aldo De Gioia, che nel suo </w:t>
      </w:r>
      <w:r w:rsidRPr="00E77818">
        <w:rPr>
          <w:rFonts w:asciiTheme="minorHAnsi" w:hAnsiTheme="minorHAnsi" w:cs="Calibri"/>
          <w:i/>
          <w:sz w:val="22"/>
          <w:szCs w:val="22"/>
        </w:rPr>
        <w:t>Frammenti di Napoli</w:t>
      </w:r>
      <w:r w:rsidRPr="00E77818">
        <w:rPr>
          <w:rFonts w:asciiTheme="minorHAnsi" w:hAnsiTheme="minorHAnsi" w:cs="Calibri"/>
          <w:sz w:val="22"/>
          <w:szCs w:val="22"/>
        </w:rPr>
        <w:t xml:space="preserve"> scriveva: “</w:t>
      </w:r>
      <w:r w:rsidRPr="00E77818">
        <w:rPr>
          <w:rFonts w:asciiTheme="minorHAnsi" w:hAnsiTheme="minorHAnsi" w:cs="Calibri"/>
          <w:iCs/>
          <w:sz w:val="22"/>
          <w:szCs w:val="22"/>
        </w:rPr>
        <w:t xml:space="preserve">I napoletani, con gratitudine, li soprannominarono </w:t>
      </w:r>
      <w:r w:rsidRPr="00E77818">
        <w:rPr>
          <w:rFonts w:asciiTheme="minorHAnsi" w:hAnsiTheme="minorHAnsi" w:cs="Calibri"/>
          <w:i/>
          <w:sz w:val="22"/>
          <w:szCs w:val="22"/>
        </w:rPr>
        <w:t xml:space="preserve">’e cape ’e </w:t>
      </w:r>
      <w:proofErr w:type="spellStart"/>
      <w:r w:rsidRPr="00E77818">
        <w:rPr>
          <w:rFonts w:asciiTheme="minorHAnsi" w:hAnsiTheme="minorHAnsi" w:cs="Calibri"/>
          <w:i/>
          <w:sz w:val="22"/>
          <w:szCs w:val="22"/>
        </w:rPr>
        <w:t>fierro</w:t>
      </w:r>
      <w:proofErr w:type="spellEnd"/>
      <w:r w:rsidRPr="00E77818">
        <w:rPr>
          <w:rFonts w:asciiTheme="minorHAnsi" w:hAnsiTheme="minorHAnsi" w:cs="Calibri"/>
          <w:iCs/>
          <w:sz w:val="22"/>
          <w:szCs w:val="22"/>
        </w:rPr>
        <w:t xml:space="preserve"> per il caratteristico copricapo di metallo brunito. Il loro quartier generale fu nella città antica, nella zona dei tribunali, in via del Sole, da dove si spostavano le squadre di soccorso. Nel vederli partire il popolo, accorgendosi dell’imminente pericolo, si metteva in movimento urlando: «</w:t>
      </w:r>
      <w:proofErr w:type="spellStart"/>
      <w:r w:rsidRPr="00E77818">
        <w:rPr>
          <w:rFonts w:asciiTheme="minorHAnsi" w:hAnsiTheme="minorHAnsi" w:cs="Calibri"/>
          <w:bCs/>
          <w:iCs/>
          <w:sz w:val="22"/>
          <w:szCs w:val="22"/>
        </w:rPr>
        <w:t>Fujte</w:t>
      </w:r>
      <w:proofErr w:type="spellEnd"/>
      <w:r w:rsidRPr="00E77818">
        <w:rPr>
          <w:rFonts w:asciiTheme="minorHAnsi" w:hAnsiTheme="minorHAnsi" w:cs="Calibri"/>
          <w:bCs/>
          <w:iCs/>
          <w:sz w:val="22"/>
          <w:szCs w:val="22"/>
        </w:rPr>
        <w:t xml:space="preserve">, </w:t>
      </w:r>
      <w:proofErr w:type="spellStart"/>
      <w:r w:rsidRPr="00E77818">
        <w:rPr>
          <w:rFonts w:asciiTheme="minorHAnsi" w:hAnsiTheme="minorHAnsi" w:cs="Calibri"/>
          <w:bCs/>
          <w:iCs/>
          <w:sz w:val="22"/>
          <w:szCs w:val="22"/>
        </w:rPr>
        <w:t>s’o</w:t>
      </w:r>
      <w:proofErr w:type="spellEnd"/>
      <w:r w:rsidRPr="00E77818">
        <w:rPr>
          <w:rFonts w:asciiTheme="minorHAnsi" w:hAnsiTheme="minorHAnsi" w:cs="Calibri"/>
          <w:bCs/>
          <w:iCs/>
          <w:sz w:val="22"/>
          <w:szCs w:val="22"/>
        </w:rPr>
        <w:t xml:space="preserve">’ </w:t>
      </w:r>
      <w:proofErr w:type="spellStart"/>
      <w:r w:rsidRPr="00E77818">
        <w:rPr>
          <w:rFonts w:asciiTheme="minorHAnsi" w:hAnsiTheme="minorHAnsi" w:cs="Calibri"/>
          <w:bCs/>
          <w:iCs/>
          <w:sz w:val="22"/>
          <w:szCs w:val="22"/>
        </w:rPr>
        <w:t>asciute</w:t>
      </w:r>
      <w:proofErr w:type="spellEnd"/>
      <w:r w:rsidRPr="00E77818">
        <w:rPr>
          <w:rFonts w:asciiTheme="minorHAnsi" w:hAnsiTheme="minorHAnsi" w:cs="Calibri"/>
          <w:bCs/>
          <w:iCs/>
          <w:sz w:val="22"/>
          <w:szCs w:val="22"/>
        </w:rPr>
        <w:t xml:space="preserve"> ’e cape e </w:t>
      </w:r>
      <w:proofErr w:type="spellStart"/>
      <w:r w:rsidRPr="00E77818">
        <w:rPr>
          <w:rFonts w:asciiTheme="minorHAnsi" w:hAnsiTheme="minorHAnsi" w:cs="Calibri"/>
          <w:bCs/>
          <w:iCs/>
          <w:sz w:val="22"/>
          <w:szCs w:val="22"/>
        </w:rPr>
        <w:t>fierro</w:t>
      </w:r>
      <w:proofErr w:type="spellEnd"/>
      <w:r w:rsidRPr="00E77818">
        <w:rPr>
          <w:rFonts w:asciiTheme="minorHAnsi" w:hAnsiTheme="minorHAnsi" w:cs="Calibri"/>
          <w:bCs/>
          <w:iCs/>
          <w:sz w:val="22"/>
          <w:szCs w:val="22"/>
        </w:rPr>
        <w:t>!»,</w:t>
      </w:r>
      <w:r w:rsidRPr="00E77818">
        <w:rPr>
          <w:rFonts w:asciiTheme="minorHAnsi" w:hAnsiTheme="minorHAnsi" w:cs="Calibri"/>
          <w:iCs/>
          <w:sz w:val="22"/>
          <w:szCs w:val="22"/>
        </w:rPr>
        <w:t xml:space="preserve"> e di lì a poco si scatenava l’inferno”.</w:t>
      </w:r>
    </w:p>
    <w:p w14:paraId="5E7A3FDC" w14:textId="5E9A0475" w:rsidR="00E77818" w:rsidRPr="00E77818" w:rsidRDefault="00E77818" w:rsidP="00E77818">
      <w:pPr>
        <w:rPr>
          <w:rFonts w:asciiTheme="minorHAnsi" w:hAnsiTheme="minorHAnsi"/>
          <w:i/>
          <w:sz w:val="22"/>
          <w:szCs w:val="22"/>
        </w:rPr>
      </w:pPr>
      <w:r w:rsidRPr="00E77818">
        <w:rPr>
          <w:rFonts w:asciiTheme="minorHAnsi" w:hAnsiTheme="minorHAnsi"/>
          <w:i/>
          <w:sz w:val="22"/>
          <w:szCs w:val="22"/>
        </w:rPr>
        <w:t>(Testo a cura del Corpo della Direzione Regionale Vigili del Fuoco Campania – Ufficio Memoria e</w:t>
      </w:r>
      <w:r w:rsidR="001F2CD2">
        <w:rPr>
          <w:rFonts w:asciiTheme="minorHAnsi" w:hAnsiTheme="minorHAnsi"/>
          <w:i/>
          <w:sz w:val="22"/>
          <w:szCs w:val="22"/>
        </w:rPr>
        <w:t xml:space="preserve"> </w:t>
      </w:r>
      <w:r w:rsidRPr="00E77818">
        <w:rPr>
          <w:rFonts w:asciiTheme="minorHAnsi" w:hAnsiTheme="minorHAnsi"/>
          <w:i/>
          <w:sz w:val="22"/>
          <w:szCs w:val="22"/>
        </w:rPr>
        <w:t>Patrimonio Storico)</w:t>
      </w:r>
      <w:bookmarkStart w:id="0" w:name="_GoBack"/>
      <w:bookmarkEnd w:id="0"/>
    </w:p>
    <w:p w14:paraId="6712545C" w14:textId="77777777" w:rsidR="00E77818" w:rsidRPr="00E77818" w:rsidRDefault="00E77818" w:rsidP="00E77818">
      <w:pPr>
        <w:rPr>
          <w:rFonts w:asciiTheme="minorHAnsi" w:hAnsiTheme="minorHAnsi"/>
          <w:color w:val="FF0000"/>
          <w:sz w:val="22"/>
          <w:szCs w:val="22"/>
        </w:rPr>
      </w:pPr>
    </w:p>
    <w:p w14:paraId="7CFF77B5" w14:textId="77777777" w:rsidR="00E77818" w:rsidRPr="00E77818" w:rsidRDefault="00E77818" w:rsidP="00E77818">
      <w:pPr>
        <w:rPr>
          <w:rFonts w:asciiTheme="minorHAnsi" w:hAnsiTheme="minorHAnsi"/>
          <w:color w:val="FF0000"/>
          <w:sz w:val="22"/>
          <w:szCs w:val="22"/>
        </w:rPr>
      </w:pPr>
    </w:p>
    <w:p w14:paraId="12F0B450" w14:textId="77777777" w:rsidR="00E77818" w:rsidRPr="00E77818" w:rsidRDefault="00E77818" w:rsidP="00E77818">
      <w:pPr>
        <w:pStyle w:val="Corpotesto"/>
        <w:spacing w:after="0" w:line="240" w:lineRule="auto"/>
        <w:rPr>
          <w:rFonts w:asciiTheme="minorHAnsi" w:hAnsiTheme="minorHAnsi"/>
          <w:sz w:val="22"/>
          <w:szCs w:val="22"/>
        </w:rPr>
      </w:pPr>
      <w:r w:rsidRPr="00E77818">
        <w:rPr>
          <w:rFonts w:asciiTheme="minorHAnsi" w:hAnsiTheme="minorHAnsi" w:cs="Calibri"/>
          <w:b/>
          <w:sz w:val="22"/>
          <w:szCs w:val="22"/>
        </w:rPr>
        <w:t>I danni di guerra a Palazzo Reale</w:t>
      </w:r>
    </w:p>
    <w:p w14:paraId="37422F4A" w14:textId="77777777" w:rsidR="00E77818" w:rsidRPr="00E77818" w:rsidRDefault="00E77818" w:rsidP="00E77818">
      <w:pPr>
        <w:pStyle w:val="Corpotesto"/>
        <w:spacing w:after="0" w:line="240" w:lineRule="auto"/>
        <w:rPr>
          <w:rFonts w:asciiTheme="minorHAnsi" w:hAnsiTheme="minorHAnsi"/>
          <w:sz w:val="22"/>
          <w:szCs w:val="22"/>
        </w:rPr>
      </w:pPr>
      <w:r w:rsidRPr="00E77818">
        <w:rPr>
          <w:rFonts w:asciiTheme="minorHAnsi" w:hAnsiTheme="minorHAnsi" w:cs="Calibri"/>
          <w:b/>
          <w:sz w:val="22"/>
          <w:szCs w:val="22"/>
        </w:rPr>
        <w:t>Distruzione e recupero del Teatro di Corte</w:t>
      </w:r>
    </w:p>
    <w:p w14:paraId="011CF5A4" w14:textId="77777777" w:rsidR="00E77818" w:rsidRPr="00E77818" w:rsidRDefault="00E77818" w:rsidP="00E77818">
      <w:pPr>
        <w:pStyle w:val="Corpotesto"/>
        <w:spacing w:after="0" w:line="240" w:lineRule="auto"/>
        <w:rPr>
          <w:rFonts w:asciiTheme="minorHAnsi" w:hAnsiTheme="minorHAnsi" w:cs="Calibri"/>
          <w:sz w:val="22"/>
          <w:szCs w:val="22"/>
        </w:rPr>
      </w:pPr>
    </w:p>
    <w:p w14:paraId="4F083A31" w14:textId="77777777" w:rsidR="00E77818" w:rsidRPr="00E77818" w:rsidRDefault="00E77818" w:rsidP="00E77818">
      <w:pPr>
        <w:pStyle w:val="Corpotesto"/>
        <w:spacing w:after="0" w:line="240" w:lineRule="auto"/>
        <w:rPr>
          <w:rFonts w:asciiTheme="minorHAnsi" w:hAnsiTheme="minorHAnsi"/>
          <w:sz w:val="22"/>
          <w:szCs w:val="22"/>
        </w:rPr>
      </w:pPr>
      <w:r w:rsidRPr="00E77818">
        <w:rPr>
          <w:rFonts w:asciiTheme="minorHAnsi" w:hAnsiTheme="minorHAnsi" w:cs="Calibri"/>
          <w:sz w:val="22"/>
          <w:szCs w:val="22"/>
        </w:rPr>
        <w:t xml:space="preserve">Il 4 agosto 1943 il Teatro fu colpito dai bombardamenti che determinarono la distruzione della volta dipinta nel 1768 da Antonio Dominici con </w:t>
      </w:r>
      <w:r w:rsidRPr="00E77818">
        <w:rPr>
          <w:rFonts w:asciiTheme="minorHAnsi" w:hAnsiTheme="minorHAnsi" w:cs="Calibri"/>
          <w:i/>
          <w:sz w:val="22"/>
          <w:szCs w:val="22"/>
        </w:rPr>
        <w:t xml:space="preserve">Le nozze di Poseidone e </w:t>
      </w:r>
      <w:proofErr w:type="spellStart"/>
      <w:r w:rsidRPr="00E77818">
        <w:rPr>
          <w:rFonts w:asciiTheme="minorHAnsi" w:hAnsiTheme="minorHAnsi" w:cs="Calibri"/>
          <w:i/>
          <w:sz w:val="22"/>
          <w:szCs w:val="22"/>
        </w:rPr>
        <w:t>Anfitrite</w:t>
      </w:r>
      <w:proofErr w:type="spellEnd"/>
      <w:r w:rsidRPr="00E77818">
        <w:rPr>
          <w:rFonts w:asciiTheme="minorHAnsi" w:hAnsiTheme="minorHAnsi" w:cs="Calibri"/>
          <w:sz w:val="22"/>
          <w:szCs w:val="22"/>
        </w:rPr>
        <w:t xml:space="preserve"> e di parte del fregio e degli ornati. Durante l’occupazione militare, inoltre, l’ampia sala rettangolare fu trasformata in un cinematografo con pianta a ferro di cavallo, con l’elevazione di pareti semicircolari in cemento armato. Solo nel 1951 poterono </w:t>
      </w:r>
      <w:r w:rsidRPr="00E77818">
        <w:rPr>
          <w:rFonts w:asciiTheme="minorHAnsi" w:hAnsiTheme="minorHAnsi" w:cs="Calibri"/>
          <w:sz w:val="22"/>
          <w:szCs w:val="22"/>
        </w:rPr>
        <w:lastRenderedPageBreak/>
        <w:t xml:space="preserve">cominciare gli imponenti lavori di restauro, volti a ripristinate la </w:t>
      </w:r>
      <w:r w:rsidRPr="00E77818">
        <w:rPr>
          <w:rFonts w:asciiTheme="minorHAnsi" w:hAnsiTheme="minorHAnsi" w:cs="Calibri"/>
          <w:i/>
          <w:sz w:val="22"/>
          <w:szCs w:val="22"/>
        </w:rPr>
        <w:t xml:space="preserve">facies </w:t>
      </w:r>
      <w:r w:rsidRPr="00E77818">
        <w:rPr>
          <w:rFonts w:asciiTheme="minorHAnsi" w:hAnsiTheme="minorHAnsi" w:cs="Calibri"/>
          <w:sz w:val="22"/>
          <w:szCs w:val="22"/>
        </w:rPr>
        <w:t xml:space="preserve">originaria dell’ambiente. </w:t>
      </w:r>
    </w:p>
    <w:p w14:paraId="09AD4AB0" w14:textId="77777777" w:rsidR="00E77818" w:rsidRPr="00E77818" w:rsidRDefault="00E77818" w:rsidP="00E77818">
      <w:pPr>
        <w:pStyle w:val="Titolo4"/>
        <w:tabs>
          <w:tab w:val="left" w:pos="2010"/>
        </w:tabs>
        <w:jc w:val="left"/>
        <w:rPr>
          <w:rFonts w:asciiTheme="minorHAnsi" w:hAnsiTheme="minorHAnsi"/>
          <w:sz w:val="22"/>
          <w:szCs w:val="22"/>
        </w:rPr>
      </w:pPr>
      <w:r w:rsidRPr="00E77818">
        <w:rPr>
          <w:rFonts w:asciiTheme="minorHAnsi" w:hAnsiTheme="minorHAnsi" w:cs="Calibri"/>
          <w:b w:val="0"/>
          <w:sz w:val="22"/>
          <w:szCs w:val="22"/>
        </w:rPr>
        <w:t>Rimossa la pesante veste di cemento e demoliti i residui dell’antica volta a incannucciata e gesso si procedette al rifacimento delle coperture. Sistemate queste ultime, venne costruita una nuova finta volta, sospesa all’armatura del tetto mediante grandi staffe di ferro, tiranti e bulloni.</w:t>
      </w:r>
    </w:p>
    <w:p w14:paraId="71AE6A22" w14:textId="25470D6B" w:rsidR="00E77818" w:rsidRDefault="00E77818" w:rsidP="00E77818">
      <w:pPr>
        <w:rPr>
          <w:rFonts w:asciiTheme="minorHAnsi" w:hAnsiTheme="minorHAnsi"/>
          <w:sz w:val="22"/>
          <w:szCs w:val="22"/>
        </w:rPr>
      </w:pPr>
      <w:r w:rsidRPr="00E77818">
        <w:rPr>
          <w:rFonts w:asciiTheme="minorHAnsi" w:hAnsiTheme="minorHAnsi" w:cs="Calibri"/>
          <w:sz w:val="22"/>
          <w:szCs w:val="22"/>
        </w:rPr>
        <w:t xml:space="preserve">Si procedette poi alla </w:t>
      </w:r>
      <w:proofErr w:type="spellStart"/>
      <w:r w:rsidRPr="00E77818">
        <w:rPr>
          <w:rFonts w:asciiTheme="minorHAnsi" w:hAnsiTheme="minorHAnsi" w:cs="Calibri"/>
          <w:sz w:val="22"/>
          <w:szCs w:val="22"/>
        </w:rPr>
        <w:t>ridoratura</w:t>
      </w:r>
      <w:proofErr w:type="spellEnd"/>
      <w:r w:rsidRPr="00E77818">
        <w:rPr>
          <w:rFonts w:asciiTheme="minorHAnsi" w:hAnsiTheme="minorHAnsi" w:cs="Calibri"/>
          <w:sz w:val="22"/>
          <w:szCs w:val="22"/>
        </w:rPr>
        <w:t xml:space="preserve"> degli ornati delle pareti, del fregio, del palco reale e al rifacimento di tutti gli stucchi caduti, mentre fu rifatta la decorazione del soffitto intorno ai dipinti, su disegno di Cesare Maria </w:t>
      </w:r>
      <w:proofErr w:type="spellStart"/>
      <w:r w:rsidRPr="00E77818">
        <w:rPr>
          <w:rFonts w:asciiTheme="minorHAnsi" w:hAnsiTheme="minorHAnsi" w:cs="Calibri"/>
          <w:sz w:val="22"/>
          <w:szCs w:val="22"/>
        </w:rPr>
        <w:t>Cristini</w:t>
      </w:r>
      <w:proofErr w:type="spellEnd"/>
      <w:r w:rsidRPr="00E77818">
        <w:rPr>
          <w:rFonts w:asciiTheme="minorHAnsi" w:hAnsiTheme="minorHAnsi" w:cs="Calibri"/>
          <w:sz w:val="22"/>
          <w:szCs w:val="22"/>
        </w:rPr>
        <w:t>, che si ispirò ai motivi floreali ideati da Gaetano Genovese per le volte di altre sale del palazzo. Per il vasto dipinto centrale, il pittore Francesco Galante riprese in forme semplificate l’affresco del Dominici.</w:t>
      </w:r>
    </w:p>
    <w:p w14:paraId="31DA7A4B" w14:textId="77777777" w:rsidR="00E77818" w:rsidRPr="00E77818" w:rsidRDefault="00E77818" w:rsidP="00E77818">
      <w:pPr>
        <w:rPr>
          <w:rFonts w:asciiTheme="minorHAnsi" w:hAnsiTheme="minorHAnsi"/>
          <w:sz w:val="22"/>
          <w:szCs w:val="22"/>
        </w:rPr>
      </w:pPr>
    </w:p>
    <w:p w14:paraId="6FA06166" w14:textId="77777777" w:rsidR="00E77818" w:rsidRPr="00E77818" w:rsidRDefault="00E77818" w:rsidP="00E77818">
      <w:pPr>
        <w:rPr>
          <w:rFonts w:asciiTheme="minorHAnsi" w:hAnsiTheme="minorHAnsi" w:cs="Calibri"/>
          <w:b/>
          <w:bCs/>
          <w:sz w:val="22"/>
          <w:szCs w:val="22"/>
        </w:rPr>
      </w:pPr>
    </w:p>
    <w:p w14:paraId="4B2A874C" w14:textId="77777777" w:rsidR="00E77818" w:rsidRPr="00E77818" w:rsidRDefault="00E77818" w:rsidP="00E77818">
      <w:pPr>
        <w:rPr>
          <w:rFonts w:asciiTheme="minorHAnsi" w:hAnsiTheme="minorHAnsi"/>
          <w:sz w:val="22"/>
          <w:szCs w:val="22"/>
        </w:rPr>
      </w:pPr>
      <w:r w:rsidRPr="00E77818">
        <w:rPr>
          <w:rFonts w:asciiTheme="minorHAnsi" w:hAnsiTheme="minorHAnsi" w:cs="Calibri"/>
          <w:b/>
          <w:bCs/>
          <w:sz w:val="22"/>
          <w:szCs w:val="22"/>
        </w:rPr>
        <w:t>I danni di guerra a Palazzo Reale</w:t>
      </w:r>
    </w:p>
    <w:p w14:paraId="39954CA5" w14:textId="77777777" w:rsidR="00E77818" w:rsidRPr="00E77818" w:rsidRDefault="00E77818" w:rsidP="00E77818">
      <w:pPr>
        <w:rPr>
          <w:rFonts w:asciiTheme="minorHAnsi" w:hAnsiTheme="minorHAnsi"/>
          <w:sz w:val="22"/>
          <w:szCs w:val="22"/>
        </w:rPr>
      </w:pPr>
      <w:r w:rsidRPr="00E77818">
        <w:rPr>
          <w:rFonts w:asciiTheme="minorHAnsi" w:hAnsiTheme="minorHAnsi" w:cs="Calibri"/>
          <w:b/>
          <w:bCs/>
          <w:sz w:val="22"/>
          <w:szCs w:val="22"/>
        </w:rPr>
        <w:t>La Cappella Reale</w:t>
      </w:r>
    </w:p>
    <w:p w14:paraId="2FAA2E35" w14:textId="77777777" w:rsidR="00E77818" w:rsidRPr="00E77818" w:rsidRDefault="00E77818" w:rsidP="00E77818">
      <w:pPr>
        <w:rPr>
          <w:rFonts w:asciiTheme="minorHAnsi" w:hAnsiTheme="minorHAnsi"/>
          <w:b/>
          <w:bCs/>
          <w:sz w:val="22"/>
          <w:szCs w:val="22"/>
        </w:rPr>
      </w:pPr>
    </w:p>
    <w:p w14:paraId="2EBB800C" w14:textId="77777777" w:rsidR="00E77818" w:rsidRPr="00E77818" w:rsidRDefault="00E77818" w:rsidP="00E77818">
      <w:pPr>
        <w:rPr>
          <w:rFonts w:asciiTheme="minorHAnsi" w:hAnsiTheme="minorHAnsi"/>
          <w:sz w:val="22"/>
          <w:szCs w:val="22"/>
        </w:rPr>
      </w:pPr>
      <w:r w:rsidRPr="00E77818">
        <w:rPr>
          <w:rFonts w:asciiTheme="minorHAnsi" w:hAnsiTheme="minorHAnsi"/>
          <w:sz w:val="22"/>
          <w:szCs w:val="22"/>
        </w:rPr>
        <w:t>La Cappella Reale fu uno degli ambienti più danneggiati dai bombardamenti dell’agosto 1943, che ne causarono il crollo parziale della volta. Fortunatamente una specifica azione di messa in sicurezza preventiva era stata attuata a tutela del luogo di culto consacrato all’Assunta: l’altare in bronzo dorato e pietre dure era stato protetto da un blindamento, intelaiatura lignea riempita di sacchi di sabbia che proteggeva la struttura su ciascun lato e che attutì l’impatto della deflagrazione, preservando il manufatto seicentesco praticamente intatto; la grande tela posta al centro del soffitto, realizzata da Domenico Morelli nel 1870, era stata rimossa, smontata dal telaio e ricoverata a Caserta. Fu ricollocata a Palazzo Reale coi restauri del dopoguerra, all’interno di un nuovo apparato decorativo a stucchi bianchi, grigi e oro.</w:t>
      </w:r>
    </w:p>
    <w:p w14:paraId="6A2C0933" w14:textId="77777777" w:rsidR="00E77818" w:rsidRPr="00E77818" w:rsidRDefault="00E77818" w:rsidP="00E77818">
      <w:pPr>
        <w:rPr>
          <w:rFonts w:asciiTheme="minorHAnsi" w:hAnsiTheme="minorHAnsi"/>
          <w:sz w:val="22"/>
          <w:szCs w:val="22"/>
        </w:rPr>
      </w:pPr>
      <w:r w:rsidRPr="00E77818">
        <w:rPr>
          <w:rFonts w:asciiTheme="minorHAnsi" w:hAnsiTheme="minorHAnsi"/>
          <w:sz w:val="22"/>
          <w:szCs w:val="22"/>
        </w:rPr>
        <w:t xml:space="preserve">I bombardamenti danneggiarono anche gli apparati decorativi dell’abside e della navata; si decise pertanto di realizzare una scansione spaziale delle pareti con lesene corinzie scanalate, riproponendo l’assetto documentato da un dipinto settecentesco attualmente esposto nel percorso di visita, ma che non trova rispondenza nella documentazione fotografica </w:t>
      </w:r>
      <w:proofErr w:type="spellStart"/>
      <w:r w:rsidRPr="00E77818">
        <w:rPr>
          <w:rFonts w:asciiTheme="minorHAnsi" w:hAnsiTheme="minorHAnsi"/>
          <w:sz w:val="22"/>
          <w:szCs w:val="22"/>
        </w:rPr>
        <w:t>pre</w:t>
      </w:r>
      <w:proofErr w:type="spellEnd"/>
      <w:r w:rsidRPr="00E77818">
        <w:rPr>
          <w:rFonts w:asciiTheme="minorHAnsi" w:hAnsiTheme="minorHAnsi"/>
          <w:sz w:val="22"/>
          <w:szCs w:val="22"/>
        </w:rPr>
        <w:t>-bellica. Le lesene definiscono verticalmente le pareti e chiudono gli archi delle cappelle laterali, proseguendo sulla parete absidale in modo da incorniciare.</w:t>
      </w:r>
    </w:p>
    <w:p w14:paraId="3669D640" w14:textId="77777777" w:rsidR="00E77818" w:rsidRPr="00E77818" w:rsidRDefault="00E77818" w:rsidP="00E77818">
      <w:pPr>
        <w:rPr>
          <w:rFonts w:asciiTheme="minorHAnsi" w:hAnsiTheme="minorHAnsi" w:cs="Calibri"/>
          <w:b/>
          <w:bCs/>
          <w:sz w:val="22"/>
          <w:szCs w:val="22"/>
        </w:rPr>
      </w:pPr>
    </w:p>
    <w:p w14:paraId="154D1E3C" w14:textId="77777777" w:rsidR="00E77818" w:rsidRPr="00E77818" w:rsidRDefault="00E77818" w:rsidP="00E77818">
      <w:pPr>
        <w:rPr>
          <w:rFonts w:asciiTheme="minorHAnsi" w:hAnsiTheme="minorHAnsi" w:cs="Calibri"/>
          <w:b/>
          <w:bCs/>
          <w:sz w:val="22"/>
          <w:szCs w:val="22"/>
        </w:rPr>
      </w:pPr>
    </w:p>
    <w:p w14:paraId="4A8D9420" w14:textId="77777777" w:rsidR="00E77818" w:rsidRPr="00E77818" w:rsidRDefault="00E77818" w:rsidP="00E77818">
      <w:pPr>
        <w:rPr>
          <w:rFonts w:asciiTheme="minorHAnsi" w:hAnsiTheme="minorHAnsi"/>
          <w:sz w:val="22"/>
          <w:szCs w:val="22"/>
        </w:rPr>
      </w:pPr>
      <w:r w:rsidRPr="00E77818">
        <w:rPr>
          <w:rFonts w:asciiTheme="minorHAnsi" w:hAnsiTheme="minorHAnsi" w:cs="Calibri"/>
          <w:b/>
          <w:bCs/>
          <w:sz w:val="22"/>
          <w:szCs w:val="22"/>
        </w:rPr>
        <w:t>1943-1947: l’occupazione militare del Palazzo Reale</w:t>
      </w:r>
    </w:p>
    <w:p w14:paraId="34786F89" w14:textId="77777777" w:rsidR="00E77818" w:rsidRPr="00E77818" w:rsidRDefault="00E77818" w:rsidP="00E77818">
      <w:pPr>
        <w:rPr>
          <w:rFonts w:asciiTheme="minorHAnsi" w:hAnsiTheme="minorHAnsi" w:cs="Calibri"/>
          <w:b/>
          <w:bCs/>
          <w:sz w:val="22"/>
          <w:szCs w:val="22"/>
        </w:rPr>
      </w:pPr>
      <w:r w:rsidRPr="00E77818">
        <w:rPr>
          <w:rFonts w:asciiTheme="minorHAnsi" w:hAnsiTheme="minorHAnsi" w:cs="Calibri"/>
          <w:b/>
          <w:bCs/>
          <w:sz w:val="22"/>
          <w:szCs w:val="22"/>
        </w:rPr>
        <w:t xml:space="preserve">Il </w:t>
      </w:r>
      <w:r w:rsidRPr="00E77818">
        <w:rPr>
          <w:rFonts w:asciiTheme="minorHAnsi" w:hAnsiTheme="minorHAnsi" w:cs="Calibri"/>
          <w:b/>
          <w:bCs/>
          <w:i/>
          <w:iCs/>
          <w:sz w:val="22"/>
          <w:szCs w:val="22"/>
        </w:rPr>
        <w:t>Welfare Club</w:t>
      </w:r>
      <w:r w:rsidRPr="00E77818">
        <w:rPr>
          <w:rFonts w:asciiTheme="minorHAnsi" w:hAnsiTheme="minorHAnsi" w:cs="Calibri"/>
          <w:b/>
          <w:bCs/>
          <w:sz w:val="22"/>
          <w:szCs w:val="22"/>
        </w:rPr>
        <w:t xml:space="preserve"> per l’intrattenimento dell’esercito britannico </w:t>
      </w:r>
    </w:p>
    <w:p w14:paraId="0B5BA16E" w14:textId="77777777" w:rsidR="00E77818" w:rsidRPr="00E77818" w:rsidRDefault="00E77818" w:rsidP="00E77818">
      <w:pPr>
        <w:rPr>
          <w:rFonts w:asciiTheme="minorHAnsi" w:hAnsiTheme="minorHAnsi"/>
          <w:sz w:val="22"/>
          <w:szCs w:val="22"/>
        </w:rPr>
      </w:pPr>
    </w:p>
    <w:p w14:paraId="554CB773"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L’instaurazione dell’AMG (Governo Militare Alleato) nel 1943 comportò la requisizione di numerosi edifici civili e storici, destinati ad abitazioni per gli ufficiali, negozi, sedi di comandi militari e uffici degli alleati. Non fu risparmiato nemmeno il Palazzo Reale, che fu inizialmente occupato da truppe di militari americani, inglesi e francesi, per diventare nel febbraio 1944 sede di un comando dei NAAFI-EFI (</w:t>
      </w:r>
      <w:proofErr w:type="spellStart"/>
      <w:r w:rsidRPr="00E77818">
        <w:rPr>
          <w:rFonts w:asciiTheme="minorHAnsi" w:hAnsiTheme="minorHAnsi" w:cs="Calibri"/>
          <w:color w:val="000000"/>
          <w:sz w:val="22"/>
          <w:szCs w:val="22"/>
        </w:rPr>
        <w:t>Navy</w:t>
      </w:r>
      <w:proofErr w:type="spellEnd"/>
      <w:r w:rsidRPr="00E77818">
        <w:rPr>
          <w:rFonts w:asciiTheme="minorHAnsi" w:hAnsiTheme="minorHAnsi" w:cs="Calibri"/>
          <w:color w:val="000000"/>
          <w:sz w:val="22"/>
          <w:szCs w:val="22"/>
        </w:rPr>
        <w:t xml:space="preserve">, </w:t>
      </w:r>
      <w:proofErr w:type="spellStart"/>
      <w:r w:rsidRPr="00E77818">
        <w:rPr>
          <w:rFonts w:asciiTheme="minorHAnsi" w:hAnsiTheme="minorHAnsi" w:cs="Calibri"/>
          <w:color w:val="000000"/>
          <w:sz w:val="22"/>
          <w:szCs w:val="22"/>
        </w:rPr>
        <w:t>Army</w:t>
      </w:r>
      <w:proofErr w:type="spellEnd"/>
      <w:r w:rsidRPr="00E77818">
        <w:rPr>
          <w:rFonts w:asciiTheme="minorHAnsi" w:hAnsiTheme="minorHAnsi" w:cs="Calibri"/>
          <w:color w:val="000000"/>
          <w:sz w:val="22"/>
          <w:szCs w:val="22"/>
        </w:rPr>
        <w:t xml:space="preserve"> and Air Force </w:t>
      </w:r>
      <w:proofErr w:type="spellStart"/>
      <w:r w:rsidRPr="00E77818">
        <w:rPr>
          <w:rFonts w:asciiTheme="minorHAnsi" w:hAnsiTheme="minorHAnsi" w:cs="Calibri"/>
          <w:color w:val="000000"/>
          <w:sz w:val="22"/>
          <w:szCs w:val="22"/>
        </w:rPr>
        <w:t>Institutes-Expeditionary</w:t>
      </w:r>
      <w:proofErr w:type="spellEnd"/>
      <w:r w:rsidRPr="00E77818">
        <w:rPr>
          <w:rFonts w:asciiTheme="minorHAnsi" w:hAnsiTheme="minorHAnsi" w:cs="Calibri"/>
          <w:color w:val="000000"/>
          <w:sz w:val="22"/>
          <w:szCs w:val="22"/>
        </w:rPr>
        <w:t xml:space="preserve"> Force </w:t>
      </w:r>
      <w:proofErr w:type="spellStart"/>
      <w:r w:rsidRPr="00E77818">
        <w:rPr>
          <w:rFonts w:asciiTheme="minorHAnsi" w:hAnsiTheme="minorHAnsi" w:cs="Calibri"/>
          <w:color w:val="000000"/>
          <w:sz w:val="22"/>
          <w:szCs w:val="22"/>
        </w:rPr>
        <w:t>Institutes</w:t>
      </w:r>
      <w:proofErr w:type="spellEnd"/>
      <w:r w:rsidRPr="00E77818">
        <w:rPr>
          <w:rFonts w:asciiTheme="minorHAnsi" w:hAnsiTheme="minorHAnsi" w:cs="Calibri"/>
          <w:color w:val="000000"/>
          <w:sz w:val="22"/>
          <w:szCs w:val="22"/>
        </w:rPr>
        <w:t>).</w:t>
      </w:r>
      <w:r w:rsidRPr="00E77818">
        <w:rPr>
          <w:rFonts w:asciiTheme="minorHAnsi" w:hAnsiTheme="minorHAnsi" w:cs="Calibri"/>
          <w:sz w:val="22"/>
          <w:szCs w:val="22"/>
        </w:rPr>
        <w:t xml:space="preserve"> Meno di un mese dopo, la parte dell’edificio corrispondente all’antico appartamento reale veniva sottoposta a pesanti lavori di ristrutturazione atti a riparare i danni di guerra e a trasformarlo nel </w:t>
      </w:r>
      <w:r w:rsidRPr="00E77818">
        <w:rPr>
          <w:rFonts w:asciiTheme="minorHAnsi" w:hAnsiTheme="minorHAnsi" w:cs="Calibri"/>
          <w:i/>
          <w:iCs/>
          <w:sz w:val="22"/>
          <w:szCs w:val="22"/>
        </w:rPr>
        <w:t>Welfare Club</w:t>
      </w:r>
      <w:r w:rsidRPr="00E77818">
        <w:rPr>
          <w:rFonts w:asciiTheme="minorHAnsi" w:hAnsiTheme="minorHAnsi" w:cs="Calibri"/>
          <w:sz w:val="22"/>
          <w:szCs w:val="22"/>
        </w:rPr>
        <w:t>, luogo di intrattenimento e svago per l’esercito britannico.</w:t>
      </w:r>
    </w:p>
    <w:p w14:paraId="7B26A358"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Le sale del Palazzo furono trasformate in ristoranti, bar, salotti con servizi annessi (lavanderie, guardaroba, servizi igienici), il Salone d’Ercole adibito a sala da ballo con palco per ospitare orchestrine e spettacoli a beneficio dell’esercito, mentre il Teatro di Corte ospitava una sala cinematografica. Il terrazzo del Giardino Pensile fu allestito con tavolini e ombrelloni; una recinzione delimitava l’area adibita a pista di pattinaggio. </w:t>
      </w:r>
    </w:p>
    <w:p w14:paraId="14556EBE" w14:textId="77777777" w:rsidR="00E77818" w:rsidRPr="00E77818" w:rsidRDefault="00E77818" w:rsidP="00E77818">
      <w:pPr>
        <w:rPr>
          <w:rFonts w:asciiTheme="minorHAnsi" w:hAnsiTheme="minorHAnsi" w:cs="Calibri"/>
          <w:sz w:val="22"/>
          <w:szCs w:val="22"/>
        </w:rPr>
      </w:pPr>
      <w:r w:rsidRPr="00E77818">
        <w:rPr>
          <w:rFonts w:asciiTheme="minorHAnsi" w:hAnsiTheme="minorHAnsi" w:cs="Calibri"/>
          <w:sz w:val="22"/>
          <w:szCs w:val="22"/>
        </w:rPr>
        <w:t>Nonostante le proteste delle autorità italiane e della Soprintendenza, durante l’occupazione numerosi furono i danni subiti dal Palazzo e dai suoi arredi: oltre alle infelici trasformazioni architettoniche (nuovi tramezzi, impianti nelle pavimentazioni, controsoffittature, ecc.), furono sottratte le tappezzerie di seta in circa venti saloni e gran parte delle suppellettili che non era stato possibile mettere in salvo. Tra i danni maggiori va registrata la totale perdita del dipinto di Francesco De Mura che decorava la volta della Sala di Maria Cristina, i cui resti furono cancellati dagli alleati con uno strato di intonaco bianco.</w:t>
      </w:r>
    </w:p>
    <w:p w14:paraId="285AC4BE" w14:textId="77777777" w:rsidR="00E77818" w:rsidRPr="00E77818" w:rsidRDefault="00E77818" w:rsidP="00E77818">
      <w:pPr>
        <w:rPr>
          <w:rFonts w:asciiTheme="minorHAnsi" w:hAnsiTheme="minorHAnsi" w:cs="Calibri"/>
          <w:b/>
          <w:bCs/>
          <w:sz w:val="22"/>
          <w:szCs w:val="22"/>
        </w:rPr>
      </w:pPr>
    </w:p>
    <w:p w14:paraId="14056EA7" w14:textId="77777777" w:rsidR="00E77818" w:rsidRDefault="00E77818" w:rsidP="00E77818">
      <w:pPr>
        <w:rPr>
          <w:rFonts w:asciiTheme="minorHAnsi" w:hAnsiTheme="minorHAnsi" w:cs="Calibri"/>
          <w:b/>
          <w:bCs/>
          <w:sz w:val="22"/>
          <w:szCs w:val="22"/>
        </w:rPr>
      </w:pPr>
    </w:p>
    <w:p w14:paraId="25926078" w14:textId="77777777" w:rsidR="00E77818" w:rsidRPr="00E77818" w:rsidRDefault="00E77818" w:rsidP="00E77818">
      <w:pPr>
        <w:rPr>
          <w:rFonts w:asciiTheme="minorHAnsi" w:hAnsiTheme="minorHAnsi" w:cs="Calibri"/>
          <w:b/>
          <w:bCs/>
          <w:sz w:val="22"/>
          <w:szCs w:val="22"/>
        </w:rPr>
      </w:pPr>
    </w:p>
    <w:p w14:paraId="2F72CB0B" w14:textId="77777777" w:rsidR="00E77818" w:rsidRPr="00E77818" w:rsidRDefault="00E77818" w:rsidP="00E77818">
      <w:pPr>
        <w:rPr>
          <w:rFonts w:asciiTheme="minorHAnsi" w:hAnsiTheme="minorHAnsi" w:cs="Calibri"/>
          <w:b/>
          <w:bCs/>
          <w:sz w:val="22"/>
          <w:szCs w:val="22"/>
        </w:rPr>
      </w:pPr>
    </w:p>
    <w:p w14:paraId="2C862799" w14:textId="77777777" w:rsidR="00E77818" w:rsidRPr="00E77818" w:rsidRDefault="00E77818" w:rsidP="00E77818">
      <w:pPr>
        <w:rPr>
          <w:rFonts w:asciiTheme="minorHAnsi" w:hAnsiTheme="minorHAnsi"/>
          <w:sz w:val="22"/>
          <w:szCs w:val="22"/>
        </w:rPr>
      </w:pPr>
      <w:r w:rsidRPr="00E77818">
        <w:rPr>
          <w:rFonts w:asciiTheme="minorHAnsi" w:hAnsiTheme="minorHAnsi" w:cs="Calibri"/>
          <w:b/>
          <w:bCs/>
          <w:sz w:val="22"/>
          <w:szCs w:val="22"/>
        </w:rPr>
        <w:lastRenderedPageBreak/>
        <w:t>La ricomposizione dell’immagine di Palazzo Reale dopo la guerra</w:t>
      </w:r>
    </w:p>
    <w:p w14:paraId="31A9D161" w14:textId="77777777" w:rsidR="00E77818" w:rsidRPr="00E77818" w:rsidRDefault="00E77818" w:rsidP="00E77818">
      <w:pPr>
        <w:rPr>
          <w:rFonts w:asciiTheme="minorHAnsi" w:hAnsiTheme="minorHAnsi" w:cs="Calibri"/>
          <w:b/>
          <w:bCs/>
          <w:sz w:val="22"/>
          <w:szCs w:val="22"/>
        </w:rPr>
      </w:pPr>
      <w:r w:rsidRPr="00E77818">
        <w:rPr>
          <w:rFonts w:asciiTheme="minorHAnsi" w:hAnsiTheme="minorHAnsi" w:cs="Calibri"/>
          <w:b/>
          <w:bCs/>
          <w:sz w:val="22"/>
          <w:szCs w:val="22"/>
        </w:rPr>
        <w:t>La riparazione dei danni causati dai bombardamenti e dall’occupazione militare</w:t>
      </w:r>
    </w:p>
    <w:p w14:paraId="5AD243F0" w14:textId="77777777" w:rsidR="00E77818" w:rsidRPr="00E77818" w:rsidRDefault="00E77818" w:rsidP="00E77818">
      <w:pPr>
        <w:rPr>
          <w:rFonts w:asciiTheme="minorHAnsi" w:hAnsiTheme="minorHAnsi"/>
          <w:sz w:val="22"/>
          <w:szCs w:val="22"/>
        </w:rPr>
      </w:pPr>
    </w:p>
    <w:p w14:paraId="4F8535E3"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lang w:eastAsia="en-US"/>
        </w:rPr>
        <w:t xml:space="preserve">Con la fine della requisizione da parte delle forze alleate, nel 1947, fu immediatamente avvertita l’urgenza di riparare i danni causati dai bombardamenti e dall’occupazione militare per ricomporre l’immagine storica dell’edificio. I restauri allora eseguiti, con criteri non sempre filologici, erano finalizzati alla ricostituzione dell’integrità del complesso monumentale e alla trasmissione della sua memoria figurativa e simbolica, cedendo in qualche caso a ipotesi di rifacimento mimetico degli apparati decorativi che andavano ben al di là dei concetti di conservazione sanciti dalla Carta del Restauro di Atene (1933) e della consentita armonizzazione teorizzata da Roberto Pane, professore dell’Università di Napoli e storico dell’architettura che in quegli anni pubblicò diversi scritti sul tema della ricostruzione post-bellica. </w:t>
      </w:r>
    </w:p>
    <w:p w14:paraId="44712E4A"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lang w:eastAsia="en-US"/>
        </w:rPr>
        <w:t>I lavori, eseguiti sotto la direzione della Soprintendenza con la collaborazione del Genio Civile, riguardarono</w:t>
      </w:r>
      <w:r w:rsidRPr="00E77818">
        <w:rPr>
          <w:rFonts w:asciiTheme="minorHAnsi" w:eastAsia="Calibri" w:hAnsiTheme="minorHAnsi" w:cs="Calibri"/>
          <w:sz w:val="22"/>
          <w:szCs w:val="22"/>
          <w:lang w:eastAsia="en-US"/>
        </w:rPr>
        <w:t xml:space="preserve"> dapprima le coperture e le facciate danneggiate. Furono ricostruiti capriate, volte e solai lesionati o crollati, in alcuni casi ricorrendo all’utilizzo di materiali moderni come il cemento armato, il vetrocemento e le reti metalliche intonacate in luogo delle incannucciate. </w:t>
      </w:r>
    </w:p>
    <w:p w14:paraId="4509AB25"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 xml:space="preserve">Come si evince dalla documentazione grafica conservata presso l’archivio della Soprintendenza, nell’Appartamento di Etichetta furono ricomposte le volte della Cappella e del Teatro, nel primo caso semplificandone la decorazione, nel secondo riproponendo – con esiti non particolarmente felici – i dipinti settecenteschi; nel Salone d’Ercole fu ripresa la decorazione a tempera su intonaco che imita un tessuto, mentre sulla volta della Sala delle Guardie del Corpo vennero dipinti trofei militari tra riquadri architettonici. Con i restauri tutti i pavimenti in cotto dipinto furono rifatti in </w:t>
      </w:r>
      <w:r w:rsidRPr="00E77818">
        <w:rPr>
          <w:rFonts w:asciiTheme="minorHAnsi" w:hAnsiTheme="minorHAnsi" w:cs="Calibri"/>
          <w:color w:val="000000"/>
          <w:sz w:val="22"/>
          <w:szCs w:val="22"/>
        </w:rPr>
        <w:t xml:space="preserve">marmo, gli infissi vennero sostituiti, ricollocate le porte settecentesche delle sale storiche e restaurati i </w:t>
      </w:r>
      <w:proofErr w:type="spellStart"/>
      <w:r w:rsidRPr="00E77818">
        <w:rPr>
          <w:rFonts w:asciiTheme="minorHAnsi" w:hAnsiTheme="minorHAnsi" w:cs="Calibri"/>
          <w:color w:val="000000"/>
          <w:sz w:val="22"/>
          <w:szCs w:val="22"/>
        </w:rPr>
        <w:t>bussoloni</w:t>
      </w:r>
      <w:proofErr w:type="spellEnd"/>
      <w:r w:rsidRPr="00E77818">
        <w:rPr>
          <w:rFonts w:asciiTheme="minorHAnsi" w:hAnsiTheme="minorHAnsi" w:cs="Calibri"/>
          <w:color w:val="000000"/>
          <w:sz w:val="22"/>
          <w:szCs w:val="22"/>
        </w:rPr>
        <w:t xml:space="preserve"> della sala del trono, mentre sul Giardino Pensile venne ricostruito interamente il </w:t>
      </w:r>
      <w:proofErr w:type="spellStart"/>
      <w:r w:rsidRPr="00E77818">
        <w:rPr>
          <w:rFonts w:asciiTheme="minorHAnsi" w:hAnsiTheme="minorHAnsi" w:cs="Calibri"/>
          <w:i/>
          <w:iCs/>
          <w:color w:val="000000"/>
          <w:sz w:val="22"/>
          <w:szCs w:val="22"/>
        </w:rPr>
        <w:t>grillage</w:t>
      </w:r>
      <w:proofErr w:type="spellEnd"/>
      <w:r w:rsidRPr="00E77818">
        <w:rPr>
          <w:rFonts w:asciiTheme="minorHAnsi" w:hAnsiTheme="minorHAnsi" w:cs="Calibri"/>
          <w:color w:val="000000"/>
          <w:sz w:val="22"/>
          <w:szCs w:val="22"/>
        </w:rPr>
        <w:t>.</w:t>
      </w:r>
    </w:p>
    <w:p w14:paraId="1EF77140" w14:textId="77777777" w:rsidR="00E77818" w:rsidRPr="00E77818" w:rsidRDefault="00E77818" w:rsidP="00E77818">
      <w:pPr>
        <w:rPr>
          <w:rFonts w:asciiTheme="minorHAnsi" w:hAnsiTheme="minorHAnsi"/>
          <w:sz w:val="22"/>
          <w:szCs w:val="22"/>
        </w:rPr>
      </w:pPr>
      <w:r w:rsidRPr="00E77818">
        <w:rPr>
          <w:rFonts w:asciiTheme="minorHAnsi" w:hAnsiTheme="minorHAnsi" w:cs="Calibri"/>
          <w:sz w:val="22"/>
          <w:szCs w:val="22"/>
        </w:rPr>
        <w:t>I lavori proseguirono durante gli anni Cinquanta del Novecento, tuttavia già nel 1949 gran parte delle sale storiche erano state restituite alla pubblica fruizione.</w:t>
      </w:r>
    </w:p>
    <w:p w14:paraId="15C070AE" w14:textId="77777777" w:rsidR="00E77818" w:rsidRPr="00E77818" w:rsidRDefault="00E77818" w:rsidP="00E77818">
      <w:pPr>
        <w:rPr>
          <w:rFonts w:asciiTheme="minorHAnsi" w:hAnsiTheme="minorHAnsi"/>
          <w:b/>
          <w:bCs/>
          <w:sz w:val="22"/>
          <w:szCs w:val="22"/>
        </w:rPr>
      </w:pPr>
    </w:p>
    <w:p w14:paraId="12AF812E" w14:textId="77777777" w:rsidR="00E77818" w:rsidRPr="00E77818" w:rsidRDefault="00E77818" w:rsidP="00E77818">
      <w:pPr>
        <w:rPr>
          <w:rFonts w:asciiTheme="minorHAnsi" w:hAnsiTheme="minorHAnsi"/>
          <w:b/>
          <w:bCs/>
          <w:sz w:val="22"/>
          <w:szCs w:val="22"/>
        </w:rPr>
      </w:pPr>
    </w:p>
    <w:p w14:paraId="71FB7D80" w14:textId="77777777" w:rsidR="00E77818" w:rsidRPr="00E77818" w:rsidRDefault="00E77818" w:rsidP="00E77818">
      <w:pPr>
        <w:rPr>
          <w:rFonts w:asciiTheme="minorHAnsi" w:hAnsiTheme="minorHAnsi"/>
          <w:sz w:val="22"/>
          <w:szCs w:val="22"/>
        </w:rPr>
      </w:pPr>
      <w:r w:rsidRPr="00E77818">
        <w:rPr>
          <w:rFonts w:asciiTheme="minorHAnsi" w:hAnsiTheme="minorHAnsi"/>
          <w:b/>
          <w:bCs/>
          <w:sz w:val="22"/>
          <w:szCs w:val="22"/>
        </w:rPr>
        <w:t>Dopo la guerra</w:t>
      </w:r>
    </w:p>
    <w:p w14:paraId="580A95C1" w14:textId="77777777" w:rsidR="00E77818" w:rsidRPr="00E77818" w:rsidRDefault="00E77818" w:rsidP="00E77818">
      <w:pPr>
        <w:rPr>
          <w:rFonts w:asciiTheme="minorHAnsi" w:hAnsiTheme="minorHAnsi"/>
          <w:sz w:val="22"/>
          <w:szCs w:val="22"/>
        </w:rPr>
      </w:pPr>
      <w:r w:rsidRPr="00E77818">
        <w:rPr>
          <w:rFonts w:asciiTheme="minorHAnsi" w:hAnsiTheme="minorHAnsi"/>
          <w:b/>
          <w:bCs/>
          <w:sz w:val="22"/>
          <w:szCs w:val="22"/>
        </w:rPr>
        <w:t>La riapertura al pubblico di Palazzo Reale negli anni Cinquanta</w:t>
      </w:r>
    </w:p>
    <w:p w14:paraId="291FE980" w14:textId="77777777" w:rsidR="00E77818" w:rsidRPr="00E77818" w:rsidRDefault="00E77818" w:rsidP="00E77818">
      <w:pPr>
        <w:rPr>
          <w:rFonts w:asciiTheme="minorHAnsi" w:hAnsiTheme="minorHAnsi"/>
          <w:sz w:val="22"/>
          <w:szCs w:val="22"/>
        </w:rPr>
      </w:pPr>
    </w:p>
    <w:p w14:paraId="484DABEA" w14:textId="77777777" w:rsidR="00E77818" w:rsidRPr="00E77818" w:rsidRDefault="00E77818" w:rsidP="00E77818">
      <w:pPr>
        <w:rPr>
          <w:rFonts w:asciiTheme="minorHAnsi" w:hAnsiTheme="minorHAnsi"/>
          <w:sz w:val="22"/>
          <w:szCs w:val="22"/>
        </w:rPr>
      </w:pPr>
      <w:r w:rsidRPr="00E77818">
        <w:rPr>
          <w:rFonts w:asciiTheme="minorHAnsi" w:hAnsiTheme="minorHAnsi"/>
          <w:sz w:val="22"/>
          <w:szCs w:val="22"/>
        </w:rPr>
        <w:t xml:space="preserve">Nel 1947 era determinante l’urgenza di riparare i danni di guerra, ma anche quella di riaprire alla cittadinanza una reggia che era stata visitabile fin dal 1919. Per contemperare entrambe le istanze si decise di procedere con restauri per blocchi di sale: nell’aprile del 1947 fu già possibile aprire una piccola porzione dell’Appartamento di Etichetta per consentire lo svolgimento del </w:t>
      </w:r>
      <w:r w:rsidRPr="00E77818">
        <w:rPr>
          <w:rFonts w:asciiTheme="minorHAnsi" w:hAnsiTheme="minorHAnsi"/>
          <w:iCs/>
          <w:sz w:val="22"/>
          <w:szCs w:val="22"/>
        </w:rPr>
        <w:t>Gran Ballo della Stampa</w:t>
      </w:r>
      <w:r w:rsidRPr="00E77818">
        <w:rPr>
          <w:rFonts w:asciiTheme="minorHAnsi" w:hAnsiTheme="minorHAnsi"/>
          <w:sz w:val="22"/>
          <w:szCs w:val="22"/>
        </w:rPr>
        <w:t xml:space="preserve">. Per l’occasione furono riaperti al pubblico i cancelli su piazza San Ferdinando (attuale piazza Trieste e Trento) e lo Scalone d’Onore dal lato del Giardino Italia. Il ballo si tenne nel Salone d’Ercole e nelle stanze adiacenti, “ripristinate nel loro sontuoso arredamento”: erano infatti tornati a Palazzo Reale le opere e gli arredi trasportati a Caserta e a Mercogliano per ragioni di sicurezza durante il periodo bellico. </w:t>
      </w:r>
    </w:p>
    <w:p w14:paraId="66C916BC" w14:textId="77777777" w:rsidR="00E77818" w:rsidRPr="00E77818" w:rsidRDefault="00E77818" w:rsidP="00E77818">
      <w:pPr>
        <w:rPr>
          <w:rFonts w:asciiTheme="minorHAnsi" w:hAnsiTheme="minorHAnsi"/>
          <w:sz w:val="22"/>
          <w:szCs w:val="22"/>
        </w:rPr>
      </w:pPr>
      <w:r w:rsidRPr="00E77818">
        <w:rPr>
          <w:rFonts w:asciiTheme="minorHAnsi" w:hAnsiTheme="minorHAnsi"/>
          <w:sz w:val="22"/>
          <w:szCs w:val="22"/>
        </w:rPr>
        <w:t xml:space="preserve">Dal 20 dicembre 1949 le prime quattordici sale dell’Appartamento Storico tornarono a essere visitabili con l’inaugurazione della </w:t>
      </w:r>
      <w:r w:rsidRPr="00E77818">
        <w:rPr>
          <w:rFonts w:asciiTheme="minorHAnsi" w:hAnsiTheme="minorHAnsi"/>
          <w:i/>
          <w:sz w:val="22"/>
          <w:szCs w:val="22"/>
        </w:rPr>
        <w:t xml:space="preserve">Mostra del Presepe Napoletano, </w:t>
      </w:r>
      <w:r w:rsidRPr="00E77818">
        <w:rPr>
          <w:rFonts w:asciiTheme="minorHAnsi" w:hAnsiTheme="minorHAnsi"/>
          <w:sz w:val="22"/>
          <w:szCs w:val="22"/>
        </w:rPr>
        <w:t>prima di una serie di manifestazioni per l’apertura dell’anno giubilare. Nell’ottobre del 1950, a chiusura del Giubileo, venne inaugurata un’importante mostra sulla scultura lignea campana tra il XIII e il XVIII secolo; seguì nel 1953 una grande retrospettiva su Vincenzo Gemito, in occasione del primo centenario della nascita dello scultore.</w:t>
      </w:r>
    </w:p>
    <w:p w14:paraId="4B7A0542" w14:textId="77777777" w:rsidR="00E77818" w:rsidRPr="00E77818" w:rsidRDefault="00E77818" w:rsidP="00E77818">
      <w:pPr>
        <w:rPr>
          <w:rFonts w:asciiTheme="minorHAnsi" w:hAnsiTheme="minorHAnsi" w:cs="Calibri"/>
          <w:sz w:val="22"/>
          <w:szCs w:val="22"/>
        </w:rPr>
      </w:pPr>
      <w:r w:rsidRPr="00E77818">
        <w:rPr>
          <w:rFonts w:asciiTheme="minorHAnsi" w:hAnsiTheme="minorHAnsi"/>
          <w:sz w:val="22"/>
          <w:szCs w:val="22"/>
        </w:rPr>
        <w:t>Tuttavia, i restauri degli ambienti maggiormente danneggiati dai bombardamenti – il Teatro, il Salone d’Ercole, la Cappella e la Sala delle Guardie – si conclusero, dopo una lunga fase progettuale, solo ne</w:t>
      </w:r>
      <w:r w:rsidRPr="00E77818">
        <w:rPr>
          <w:rFonts w:asciiTheme="minorHAnsi" w:hAnsiTheme="minorHAnsi" w:cs="Calibri"/>
          <w:sz w:val="22"/>
          <w:szCs w:val="22"/>
        </w:rPr>
        <w:t xml:space="preserve">gli anni Cinquanta del Novecento, </w:t>
      </w:r>
      <w:r w:rsidRPr="00E77818">
        <w:rPr>
          <w:rFonts w:asciiTheme="minorHAnsi" w:hAnsiTheme="minorHAnsi"/>
          <w:sz w:val="22"/>
          <w:szCs w:val="22"/>
        </w:rPr>
        <w:t>con la ricostituzione definitiva dell’integrità dell’intero complesso monumentale.</w:t>
      </w:r>
    </w:p>
    <w:p w14:paraId="2328A273" w14:textId="77777777" w:rsidR="00E77818" w:rsidRPr="00E77818" w:rsidRDefault="00E77818" w:rsidP="00E77818">
      <w:pPr>
        <w:rPr>
          <w:rFonts w:asciiTheme="minorHAnsi" w:hAnsiTheme="minorHAnsi"/>
          <w:sz w:val="22"/>
          <w:szCs w:val="22"/>
        </w:rPr>
      </w:pPr>
    </w:p>
    <w:p w14:paraId="3CBA342B" w14:textId="77777777" w:rsidR="002A35F5" w:rsidRDefault="00E77818" w:rsidP="00E77818">
      <w:pPr>
        <w:rPr>
          <w:rFonts w:asciiTheme="minorHAnsi" w:hAnsiTheme="minorHAnsi"/>
          <w:sz w:val="22"/>
          <w:szCs w:val="22"/>
        </w:rPr>
      </w:pPr>
      <w:proofErr w:type="gramStart"/>
      <w:r w:rsidRPr="00E77818">
        <w:rPr>
          <w:rFonts w:asciiTheme="minorHAnsi" w:hAnsiTheme="minorHAnsi"/>
          <w:sz w:val="22"/>
          <w:szCs w:val="22"/>
        </w:rPr>
        <w:t>Testi  a</w:t>
      </w:r>
      <w:proofErr w:type="gramEnd"/>
      <w:r w:rsidRPr="00E77818">
        <w:rPr>
          <w:rFonts w:asciiTheme="minorHAnsi" w:hAnsiTheme="minorHAnsi"/>
          <w:sz w:val="22"/>
          <w:szCs w:val="22"/>
        </w:rPr>
        <w:t xml:space="preserve"> cura di</w:t>
      </w:r>
    </w:p>
    <w:p w14:paraId="611C5B53" w14:textId="4E7017DB" w:rsidR="00E77818" w:rsidRPr="00E77818" w:rsidRDefault="00E77818" w:rsidP="00E77818">
      <w:pPr>
        <w:rPr>
          <w:rFonts w:asciiTheme="minorHAnsi" w:hAnsiTheme="minorHAnsi"/>
          <w:sz w:val="22"/>
          <w:szCs w:val="22"/>
        </w:rPr>
      </w:pPr>
      <w:r>
        <w:rPr>
          <w:rFonts w:asciiTheme="minorHAnsi" w:hAnsiTheme="minorHAnsi"/>
          <w:sz w:val="22"/>
          <w:szCs w:val="22"/>
        </w:rPr>
        <w:t xml:space="preserve"> </w:t>
      </w:r>
      <w:r w:rsidRPr="00E77818">
        <w:rPr>
          <w:rFonts w:asciiTheme="minorHAnsi" w:hAnsiTheme="minorHAnsi"/>
          <w:sz w:val="22"/>
          <w:szCs w:val="22"/>
        </w:rPr>
        <w:t xml:space="preserve">Stefano Gei, Architetto e Antonella Delli Paoli, Storica dell’arte </w:t>
      </w:r>
    </w:p>
    <w:p w14:paraId="17E862CF" w14:textId="77777777" w:rsidR="00E77818" w:rsidRPr="00E77818" w:rsidRDefault="00E77818" w:rsidP="00E77818">
      <w:pPr>
        <w:rPr>
          <w:rFonts w:asciiTheme="minorHAnsi" w:hAnsiTheme="minorHAnsi"/>
          <w:sz w:val="22"/>
          <w:szCs w:val="22"/>
        </w:rPr>
      </w:pPr>
    </w:p>
    <w:p w14:paraId="629903B1" w14:textId="2C19F24A" w:rsidR="00E859A9" w:rsidRPr="00E77818" w:rsidRDefault="00E859A9" w:rsidP="00E859A9">
      <w:pPr>
        <w:pStyle w:val="xmsonormal"/>
        <w:shd w:val="clear" w:color="auto" w:fill="FFFFFF"/>
        <w:spacing w:before="0" w:beforeAutospacing="0" w:after="0" w:afterAutospacing="0"/>
        <w:jc w:val="both"/>
        <w:rPr>
          <w:rFonts w:asciiTheme="minorHAnsi" w:hAnsiTheme="minorHAnsi"/>
          <w:bCs/>
          <w:noProof/>
          <w:color w:val="1F497D"/>
          <w:sz w:val="22"/>
          <w:szCs w:val="22"/>
        </w:rPr>
      </w:pPr>
    </w:p>
    <w:sectPr w:rsidR="00E859A9" w:rsidRPr="00E77818" w:rsidSect="00E77818">
      <w:headerReference w:type="default" r:id="rId7"/>
      <w:pgSz w:w="11906" w:h="16838"/>
      <w:pgMar w:top="1985" w:right="1134" w:bottom="668" w:left="1134" w:header="0" w:footer="0" w:gutter="0"/>
      <w:cols w:space="720"/>
      <w:formProt w:val="0"/>
      <w:docGrid w:linePitch="10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A8A9F" w14:textId="77777777" w:rsidR="00990143" w:rsidRDefault="00990143" w:rsidP="00D50EAF">
      <w:r>
        <w:separator/>
      </w:r>
    </w:p>
  </w:endnote>
  <w:endnote w:type="continuationSeparator" w:id="0">
    <w:p w14:paraId="6663A4C4" w14:textId="77777777" w:rsidR="00990143" w:rsidRDefault="00990143" w:rsidP="00D5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sig w:usb0="800000AF" w:usb1="1001ECEA" w:usb2="00000000" w:usb3="00000000" w:csb0="80000001" w:csb1="00000000"/>
  </w:font>
  <w:font w:name="Liberation Serif">
    <w:altName w:val="Times New Roman"/>
    <w:charset w:val="00"/>
    <w:family w:val="roman"/>
    <w:pitch w:val="variable"/>
    <w:sig w:usb0="E0000AFF" w:usb1="500078FF" w:usb2="00000021" w:usb3="00000000" w:csb0="000001BF" w:csb1="00000000"/>
  </w:font>
  <w:font w:name="NSimSun">
    <w:charset w:val="00"/>
    <w:family w:val="modern"/>
    <w:pitch w:val="default"/>
  </w:font>
  <w:font w:name="Lucida Sans">
    <w:panose1 w:val="020B0602030504020204"/>
    <w:charset w:val="00"/>
    <w:family w:val="auto"/>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8"/>
    <w:family w:val="auto"/>
    <w:pitch w:val="variable"/>
    <w:sig w:usb0="80000287" w:usb1="28CF3C52" w:usb2="00000016" w:usb3="00000000" w:csb0="0014001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D074D" w14:textId="77777777" w:rsidR="00990143" w:rsidRDefault="00990143" w:rsidP="00D50EAF">
      <w:r>
        <w:separator/>
      </w:r>
    </w:p>
  </w:footnote>
  <w:footnote w:type="continuationSeparator" w:id="0">
    <w:p w14:paraId="26A88C13" w14:textId="77777777" w:rsidR="00990143" w:rsidRDefault="00990143" w:rsidP="00D50E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37DEF" w14:textId="77777777" w:rsidR="00231139" w:rsidRDefault="00231139">
    <w:pPr>
      <w:pStyle w:val="Intestazione"/>
    </w:pPr>
  </w:p>
  <w:p w14:paraId="6E3313D0" w14:textId="4099F272" w:rsidR="008A1552" w:rsidRDefault="000B7C91">
    <w:pPr>
      <w:pStyle w:val="Intestazione"/>
    </w:pPr>
    <w:r>
      <w:rPr>
        <w:noProof/>
        <w:lang w:eastAsia="it-IT" w:bidi="ar-SA"/>
      </w:rPr>
      <w:drawing>
        <wp:inline distT="0" distB="0" distL="0" distR="0" wp14:anchorId="18400E54" wp14:editId="31C3D39D">
          <wp:extent cx="1029335" cy="885825"/>
          <wp:effectExtent l="0" t="0" r="12065" b="3175"/>
          <wp:docPr id="1" name="Immagine 1" descr="logoPa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a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885825"/>
                  </a:xfrm>
                  <a:prstGeom prst="rect">
                    <a:avLst/>
                  </a:prstGeom>
                  <a:noFill/>
                  <a:ln>
                    <a:noFill/>
                  </a:ln>
                </pic:spPr>
              </pic:pic>
            </a:graphicData>
          </a:graphic>
        </wp:inline>
      </w:drawing>
    </w:r>
    <w:r w:rsidR="008A1552">
      <w:t xml:space="preserve">                                                    </w:t>
    </w:r>
    <w:r w:rsidR="00231139">
      <w:t xml:space="preserve"> </w:t>
    </w:r>
    <w:r w:rsidR="008A1552">
      <w:t xml:space="preserve"> </w:t>
    </w:r>
    <w:r>
      <w:rPr>
        <w:noProof/>
        <w:lang w:eastAsia="it-IT" w:bidi="ar-SA"/>
      </w:rPr>
      <w:drawing>
        <wp:inline distT="0" distB="0" distL="0" distR="0" wp14:anchorId="6C72715F" wp14:editId="019554B8">
          <wp:extent cx="2995295" cy="683895"/>
          <wp:effectExtent l="0" t="0" r="1905" b="1905"/>
          <wp:docPr id="2" name="Immagine 2" descr="banda_mostra_guerr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da_mostra_guerra_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95295" cy="683895"/>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DA0B4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6A853CBB"/>
    <w:multiLevelType w:val="multilevel"/>
    <w:tmpl w:val="399C80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7BE66E20"/>
    <w:multiLevelType w:val="multilevel"/>
    <w:tmpl w:val="FE5214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oofState w:spelling="clean" w:grammar="clean"/>
  <w:defaultTabStop w:val="709"/>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7D8"/>
    <w:rsid w:val="000B3179"/>
    <w:rsid w:val="000B7C91"/>
    <w:rsid w:val="00175AD0"/>
    <w:rsid w:val="001A053A"/>
    <w:rsid w:val="001E4CD0"/>
    <w:rsid w:val="001E5E08"/>
    <w:rsid w:val="001F2CD2"/>
    <w:rsid w:val="00231139"/>
    <w:rsid w:val="00231F0D"/>
    <w:rsid w:val="00263C5C"/>
    <w:rsid w:val="0027522F"/>
    <w:rsid w:val="00293F8A"/>
    <w:rsid w:val="0029752F"/>
    <w:rsid w:val="002A35F5"/>
    <w:rsid w:val="002B44CB"/>
    <w:rsid w:val="00307786"/>
    <w:rsid w:val="00347785"/>
    <w:rsid w:val="00350BEF"/>
    <w:rsid w:val="00376C16"/>
    <w:rsid w:val="004553FE"/>
    <w:rsid w:val="00505B60"/>
    <w:rsid w:val="00513A89"/>
    <w:rsid w:val="00577755"/>
    <w:rsid w:val="00597D37"/>
    <w:rsid w:val="00604954"/>
    <w:rsid w:val="00615745"/>
    <w:rsid w:val="00635277"/>
    <w:rsid w:val="0064155A"/>
    <w:rsid w:val="0064467D"/>
    <w:rsid w:val="006B515B"/>
    <w:rsid w:val="00771BAA"/>
    <w:rsid w:val="007A0946"/>
    <w:rsid w:val="007D3FF8"/>
    <w:rsid w:val="00833DA8"/>
    <w:rsid w:val="00893AE4"/>
    <w:rsid w:val="00895800"/>
    <w:rsid w:val="008A10E6"/>
    <w:rsid w:val="008A1552"/>
    <w:rsid w:val="009727E6"/>
    <w:rsid w:val="00990143"/>
    <w:rsid w:val="009F5B99"/>
    <w:rsid w:val="00A35DB2"/>
    <w:rsid w:val="00A95F84"/>
    <w:rsid w:val="00B430BB"/>
    <w:rsid w:val="00BB7A93"/>
    <w:rsid w:val="00C909AC"/>
    <w:rsid w:val="00CB2F64"/>
    <w:rsid w:val="00CD5454"/>
    <w:rsid w:val="00CF4E61"/>
    <w:rsid w:val="00D50EAF"/>
    <w:rsid w:val="00D57D68"/>
    <w:rsid w:val="00D81781"/>
    <w:rsid w:val="00DB727F"/>
    <w:rsid w:val="00E211E8"/>
    <w:rsid w:val="00E77818"/>
    <w:rsid w:val="00E826EE"/>
    <w:rsid w:val="00E859A9"/>
    <w:rsid w:val="00EB67D8"/>
    <w:rsid w:val="00F44BFC"/>
    <w:rsid w:val="00FE6C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2681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it-IT" w:eastAsia="it-IT"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rPr>
      <w:kern w:val="2"/>
      <w:sz w:val="24"/>
      <w:szCs w:val="24"/>
      <w:lang w:eastAsia="zh-CN" w:bidi="hi-IN"/>
    </w:rPr>
  </w:style>
  <w:style w:type="paragraph" w:styleId="Titolo4">
    <w:name w:val="heading 4"/>
    <w:basedOn w:val="Normale"/>
    <w:next w:val="Normale"/>
    <w:link w:val="Titolo4Carattere"/>
    <w:qFormat/>
    <w:rsid w:val="00E77818"/>
    <w:pPr>
      <w:keepNext/>
      <w:widowControl/>
      <w:jc w:val="center"/>
      <w:outlineLvl w:val="3"/>
    </w:pPr>
    <w:rPr>
      <w:rFonts w:ascii="Times New Roman" w:eastAsia="Times New Roman" w:hAnsi="Times New Roman" w:cs="Times New Roman"/>
      <w:b/>
      <w:bCs/>
      <w:kern w:val="0"/>
      <w:lang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qFormat/>
    <w:rPr>
      <w:rFonts w:ascii="OpenSymbol" w:eastAsia="OpenSymbol" w:hAnsi="OpenSymbol" w:cs="OpenSymbol"/>
    </w:rPr>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styleId="Intestazione">
    <w:name w:val="header"/>
    <w:basedOn w:val="Normale"/>
    <w:link w:val="IntestazioneCarattere"/>
    <w:uiPriority w:val="99"/>
    <w:unhideWhenUsed/>
    <w:rsid w:val="00D50EAF"/>
    <w:pPr>
      <w:tabs>
        <w:tab w:val="center" w:pos="4819"/>
        <w:tab w:val="right" w:pos="9638"/>
      </w:tabs>
    </w:pPr>
    <w:rPr>
      <w:rFonts w:cs="Mangal"/>
      <w:szCs w:val="21"/>
    </w:rPr>
  </w:style>
  <w:style w:type="character" w:customStyle="1" w:styleId="IntestazioneCarattere">
    <w:name w:val="Intestazione Carattere"/>
    <w:link w:val="Intestazione"/>
    <w:uiPriority w:val="99"/>
    <w:rsid w:val="00D50EAF"/>
    <w:rPr>
      <w:rFonts w:cs="Mangal"/>
      <w:kern w:val="2"/>
      <w:sz w:val="24"/>
      <w:szCs w:val="21"/>
      <w:lang w:eastAsia="zh-CN" w:bidi="hi-IN"/>
    </w:rPr>
  </w:style>
  <w:style w:type="paragraph" w:styleId="Pidipagina">
    <w:name w:val="footer"/>
    <w:basedOn w:val="Normale"/>
    <w:link w:val="PidipaginaCarattere"/>
    <w:uiPriority w:val="99"/>
    <w:unhideWhenUsed/>
    <w:rsid w:val="00D50EAF"/>
    <w:pPr>
      <w:tabs>
        <w:tab w:val="center" w:pos="4819"/>
        <w:tab w:val="right" w:pos="9638"/>
      </w:tabs>
    </w:pPr>
    <w:rPr>
      <w:rFonts w:cs="Mangal"/>
      <w:szCs w:val="21"/>
    </w:rPr>
  </w:style>
  <w:style w:type="character" w:customStyle="1" w:styleId="PidipaginaCarattere">
    <w:name w:val="Piè di pagina Carattere"/>
    <w:link w:val="Pidipagina"/>
    <w:uiPriority w:val="99"/>
    <w:rsid w:val="00D50EAF"/>
    <w:rPr>
      <w:rFonts w:cs="Mangal"/>
      <w:kern w:val="2"/>
      <w:sz w:val="24"/>
      <w:szCs w:val="21"/>
      <w:lang w:eastAsia="zh-CN" w:bidi="hi-IN"/>
    </w:rPr>
  </w:style>
  <w:style w:type="character" w:styleId="Collegamentoipertestuale">
    <w:name w:val="Hyperlink"/>
    <w:uiPriority w:val="99"/>
    <w:rsid w:val="00615745"/>
    <w:rPr>
      <w:rFonts w:cs="Times New Roman"/>
      <w:color w:val="0000FF"/>
      <w:u w:val="single"/>
    </w:rPr>
  </w:style>
  <w:style w:type="character" w:styleId="Enfasigrassetto">
    <w:name w:val="Strong"/>
    <w:uiPriority w:val="22"/>
    <w:qFormat/>
    <w:rsid w:val="00615745"/>
    <w:rPr>
      <w:b/>
      <w:bCs/>
    </w:rPr>
  </w:style>
  <w:style w:type="paragraph" w:customStyle="1" w:styleId="xmsonormal">
    <w:name w:val="x_msonormal"/>
    <w:basedOn w:val="Normale"/>
    <w:rsid w:val="00615745"/>
    <w:pPr>
      <w:widowControl/>
      <w:suppressAutoHyphens w:val="0"/>
      <w:spacing w:before="100" w:beforeAutospacing="1" w:after="100" w:afterAutospacing="1"/>
    </w:pPr>
    <w:rPr>
      <w:rFonts w:ascii="Times New Roman" w:eastAsia="Times New Roman" w:hAnsi="Times New Roman" w:cs="Times New Roman"/>
      <w:kern w:val="0"/>
      <w:lang w:eastAsia="it-IT" w:bidi="ar-SA"/>
    </w:rPr>
  </w:style>
  <w:style w:type="character" w:styleId="Collegamentovisitato">
    <w:name w:val="FollowedHyperlink"/>
    <w:uiPriority w:val="99"/>
    <w:semiHidden/>
    <w:unhideWhenUsed/>
    <w:rsid w:val="00615745"/>
    <w:rPr>
      <w:color w:val="954F72"/>
      <w:u w:val="single"/>
    </w:rPr>
  </w:style>
  <w:style w:type="character" w:customStyle="1" w:styleId="Titolo4Carattere">
    <w:name w:val="Titolo 4 Carattere"/>
    <w:basedOn w:val="Carpredefinitoparagrafo"/>
    <w:link w:val="Titolo4"/>
    <w:qFormat/>
    <w:rsid w:val="00E77818"/>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2488</Words>
  <Characters>14187</Characters>
  <Application>Microsoft Macintosh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16642</CharactersWithSpaces>
  <SharedDoc>false</SharedDoc>
  <HLinks>
    <vt:vector size="24" baseType="variant">
      <vt:variant>
        <vt:i4>1179747</vt:i4>
      </vt:variant>
      <vt:variant>
        <vt:i4>3</vt:i4>
      </vt:variant>
      <vt:variant>
        <vt:i4>0</vt:i4>
      </vt:variant>
      <vt:variant>
        <vt:i4>5</vt:i4>
      </vt:variant>
      <vt:variant>
        <vt:lpwstr>mailto:pal-na.ufficiostampa@cultura.gov.it</vt:lpwstr>
      </vt:variant>
      <vt:variant>
        <vt:lpwstr/>
      </vt:variant>
      <vt:variant>
        <vt:i4>1179730</vt:i4>
      </vt:variant>
      <vt:variant>
        <vt:i4>0</vt:i4>
      </vt:variant>
      <vt:variant>
        <vt:i4>0</vt:i4>
      </vt:variant>
      <vt:variant>
        <vt:i4>5</vt:i4>
      </vt:variant>
      <vt:variant>
        <vt:lpwstr>mailto:info@dkcomunicazione.com</vt:lpwstr>
      </vt:variant>
      <vt:variant>
        <vt:lpwstr/>
      </vt:variant>
      <vt:variant>
        <vt:i4>983158</vt:i4>
      </vt:variant>
      <vt:variant>
        <vt:i4>9047</vt:i4>
      </vt:variant>
      <vt:variant>
        <vt:i4>1025</vt:i4>
      </vt:variant>
      <vt:variant>
        <vt:i4>1</vt:i4>
      </vt:variant>
      <vt:variant>
        <vt:lpwstr>logoPalNa</vt:lpwstr>
      </vt:variant>
      <vt:variant>
        <vt:lpwstr/>
      </vt:variant>
      <vt:variant>
        <vt:i4>983050</vt:i4>
      </vt:variant>
      <vt:variant>
        <vt:i4>9102</vt:i4>
      </vt:variant>
      <vt:variant>
        <vt:i4>1026</vt:i4>
      </vt:variant>
      <vt:variant>
        <vt:i4>1</vt:i4>
      </vt:variant>
      <vt:variant>
        <vt:lpwstr>banda_mostra_guerra_2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Delli Paoli</dc:creator>
  <cp:keywords/>
  <cp:lastModifiedBy>Utente di Microsoft Office</cp:lastModifiedBy>
  <cp:revision>4</cp:revision>
  <dcterms:created xsi:type="dcterms:W3CDTF">2023-01-23T10:51:00Z</dcterms:created>
  <dcterms:modified xsi:type="dcterms:W3CDTF">2023-01-23T15:00:00Z</dcterms:modified>
</cp:coreProperties>
</file>